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8F74DD" w14:textId="6C1D563F" w:rsidR="0082657A" w:rsidRDefault="0082657A" w:rsidP="000964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es-ES"/>
        </w:rPr>
        <w:drawing>
          <wp:inline distT="0" distB="0" distL="0" distR="0" wp14:anchorId="501A93AE" wp14:editId="662B9A5B">
            <wp:extent cx="4229735" cy="845847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2400" cy="8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82A37A" w14:textId="77777777" w:rsidR="00486E8E" w:rsidRDefault="00486E8E" w:rsidP="000964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A66046A" w14:textId="77777777" w:rsidR="0012576D" w:rsidRPr="00486E8E" w:rsidRDefault="00A54986" w:rsidP="00486E8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02"/>
        <w:jc w:val="center"/>
        <w:rPr>
          <w:rFonts w:ascii="Copperplate Gothic Bold" w:eastAsia="Times New Roman" w:hAnsi="Copperplate Gothic Bold" w:cs="Times New Roman"/>
          <w:b/>
          <w:bCs/>
          <w:color w:val="996633"/>
          <w:sz w:val="32"/>
          <w:szCs w:val="32"/>
        </w:rPr>
      </w:pPr>
      <w:bookmarkStart w:id="1" w:name="_Hlk62498481"/>
      <w:r w:rsidRPr="00486E8E">
        <w:rPr>
          <w:rFonts w:ascii="Copperplate Gothic Bold" w:eastAsia="Times New Roman" w:hAnsi="Copperplate Gothic Bold" w:cs="Times New Roman"/>
          <w:b/>
          <w:bCs/>
          <w:color w:val="996633"/>
          <w:sz w:val="32"/>
          <w:szCs w:val="32"/>
        </w:rPr>
        <w:t>Simposio</w:t>
      </w:r>
      <w:r w:rsidR="0012576D" w:rsidRPr="00486E8E">
        <w:rPr>
          <w:rFonts w:ascii="Copperplate Gothic Bold" w:eastAsia="Times New Roman" w:hAnsi="Copperplate Gothic Bold" w:cs="Times New Roman"/>
          <w:b/>
          <w:bCs/>
          <w:color w:val="996633"/>
          <w:sz w:val="32"/>
          <w:szCs w:val="32"/>
        </w:rPr>
        <w:t xml:space="preserve"> </w:t>
      </w:r>
      <w:bookmarkStart w:id="2" w:name="_Hlk66462450"/>
      <w:r w:rsidR="0012576D" w:rsidRPr="00486E8E">
        <w:rPr>
          <w:rFonts w:ascii="Copperplate Gothic Bold" w:eastAsia="Times New Roman" w:hAnsi="Copperplate Gothic Bold" w:cs="Times New Roman"/>
          <w:b/>
          <w:bCs/>
          <w:color w:val="996633"/>
          <w:sz w:val="32"/>
          <w:szCs w:val="32"/>
        </w:rPr>
        <w:t>Internacional</w:t>
      </w:r>
      <w:r w:rsidRPr="00486E8E">
        <w:rPr>
          <w:rFonts w:ascii="Copperplate Gothic Bold" w:eastAsia="Times New Roman" w:hAnsi="Copperplate Gothic Bold" w:cs="Times New Roman"/>
          <w:b/>
          <w:bCs/>
          <w:color w:val="996633"/>
          <w:sz w:val="32"/>
          <w:szCs w:val="32"/>
        </w:rPr>
        <w:t xml:space="preserve"> </w:t>
      </w:r>
    </w:p>
    <w:p w14:paraId="509B5864" w14:textId="7A14CC43" w:rsidR="00A54986" w:rsidRPr="00486E8E" w:rsidRDefault="00A54986" w:rsidP="0078077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02"/>
        <w:jc w:val="center"/>
        <w:rPr>
          <w:rFonts w:ascii="Copperplate Gothic Bold" w:eastAsia="Times New Roman" w:hAnsi="Copperplate Gothic Bold" w:cs="Times New Roman"/>
          <w:b/>
          <w:bCs/>
          <w:color w:val="996633"/>
          <w:sz w:val="32"/>
          <w:szCs w:val="32"/>
        </w:rPr>
      </w:pPr>
      <w:r w:rsidRPr="00486E8E">
        <w:rPr>
          <w:rFonts w:ascii="Copperplate Gothic Bold" w:eastAsia="Times New Roman" w:hAnsi="Copperplate Gothic Bold" w:cs="Times New Roman"/>
          <w:b/>
          <w:bCs/>
          <w:color w:val="996633"/>
          <w:sz w:val="32"/>
          <w:szCs w:val="32"/>
        </w:rPr>
        <w:t xml:space="preserve">“Escritoras </w:t>
      </w:r>
      <w:r w:rsidR="00200BC3">
        <w:rPr>
          <w:rFonts w:ascii="Copperplate Gothic Bold" w:eastAsia="Times New Roman" w:hAnsi="Copperplate Gothic Bold" w:cs="Times New Roman"/>
          <w:b/>
          <w:bCs/>
          <w:color w:val="996633"/>
          <w:sz w:val="32"/>
          <w:szCs w:val="32"/>
        </w:rPr>
        <w:t xml:space="preserve">y personajes femeninos </w:t>
      </w:r>
      <w:r w:rsidRPr="00486E8E">
        <w:rPr>
          <w:rFonts w:ascii="Copperplate Gothic Bold" w:eastAsia="Times New Roman" w:hAnsi="Copperplate Gothic Bold" w:cs="Times New Roman"/>
          <w:b/>
          <w:bCs/>
          <w:color w:val="996633"/>
          <w:sz w:val="32"/>
          <w:szCs w:val="32"/>
        </w:rPr>
        <w:t>del siglo XIX</w:t>
      </w:r>
      <w:r w:rsidR="0012576D" w:rsidRPr="00486E8E">
        <w:rPr>
          <w:rFonts w:ascii="Copperplate Gothic Bold" w:eastAsia="Times New Roman" w:hAnsi="Copperplate Gothic Bold" w:cs="Times New Roman"/>
          <w:b/>
          <w:bCs/>
          <w:color w:val="996633"/>
          <w:sz w:val="32"/>
          <w:szCs w:val="32"/>
        </w:rPr>
        <w:t>:</w:t>
      </w:r>
      <w:r w:rsidR="00780777">
        <w:rPr>
          <w:rFonts w:ascii="Copperplate Gothic Bold" w:eastAsia="Times New Roman" w:hAnsi="Copperplate Gothic Bold" w:cs="Times New Roman"/>
          <w:b/>
          <w:bCs/>
          <w:color w:val="996633"/>
          <w:sz w:val="32"/>
          <w:szCs w:val="32"/>
        </w:rPr>
        <w:t xml:space="preserve"> </w:t>
      </w:r>
      <w:r w:rsidR="0012576D" w:rsidRPr="00486E8E">
        <w:rPr>
          <w:rFonts w:ascii="Copperplate Gothic Bold" w:eastAsia="Times New Roman" w:hAnsi="Copperplate Gothic Bold" w:cs="Times New Roman"/>
          <w:b/>
          <w:bCs/>
          <w:color w:val="996633"/>
          <w:sz w:val="32"/>
          <w:szCs w:val="32"/>
        </w:rPr>
        <w:t>U</w:t>
      </w:r>
      <w:r w:rsidRPr="00486E8E">
        <w:rPr>
          <w:rFonts w:ascii="Copperplate Gothic Bold" w:eastAsia="Times New Roman" w:hAnsi="Copperplate Gothic Bold" w:cs="Times New Roman"/>
          <w:b/>
          <w:bCs/>
          <w:color w:val="996633"/>
          <w:sz w:val="32"/>
          <w:szCs w:val="32"/>
        </w:rPr>
        <w:t xml:space="preserve">na visión ampliada del </w:t>
      </w:r>
      <w:r w:rsidR="0082657A" w:rsidRPr="00486E8E">
        <w:rPr>
          <w:rFonts w:ascii="Copperplate Gothic Bold" w:eastAsia="Times New Roman" w:hAnsi="Copperplate Gothic Bold" w:cs="Times New Roman"/>
          <w:b/>
          <w:bCs/>
          <w:color w:val="996633"/>
          <w:sz w:val="32"/>
          <w:szCs w:val="32"/>
        </w:rPr>
        <w:t>B</w:t>
      </w:r>
      <w:r w:rsidRPr="00486E8E">
        <w:rPr>
          <w:rFonts w:ascii="Copperplate Gothic Bold" w:eastAsia="Times New Roman" w:hAnsi="Copperplate Gothic Bold" w:cs="Times New Roman"/>
          <w:b/>
          <w:bCs/>
          <w:color w:val="996633"/>
          <w:sz w:val="32"/>
          <w:szCs w:val="32"/>
        </w:rPr>
        <w:t>icentenario</w:t>
      </w:r>
      <w:r w:rsidR="00200BC3">
        <w:rPr>
          <w:rFonts w:ascii="Copperplate Gothic Bold" w:eastAsia="Times New Roman" w:hAnsi="Copperplate Gothic Bold" w:cs="Times New Roman"/>
          <w:b/>
          <w:bCs/>
          <w:color w:val="996633"/>
          <w:sz w:val="32"/>
          <w:szCs w:val="32"/>
        </w:rPr>
        <w:t xml:space="preserve"> de las independencias</w:t>
      </w:r>
      <w:r w:rsidRPr="00486E8E">
        <w:rPr>
          <w:rFonts w:ascii="Copperplate Gothic Bold" w:eastAsia="Times New Roman" w:hAnsi="Copperplate Gothic Bold" w:cs="Times New Roman"/>
          <w:b/>
          <w:bCs/>
          <w:color w:val="996633"/>
          <w:sz w:val="32"/>
          <w:szCs w:val="32"/>
        </w:rPr>
        <w:t>”</w:t>
      </w:r>
    </w:p>
    <w:bookmarkEnd w:id="1"/>
    <w:bookmarkEnd w:id="2"/>
    <w:p w14:paraId="37E1396C" w14:textId="77777777" w:rsidR="00A54986" w:rsidRPr="005521B9" w:rsidRDefault="00A54986" w:rsidP="0009642E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rFonts w:ascii="Goudy Old Style" w:eastAsia="Times New Roman" w:hAnsi="Goudy Old Style" w:cs="Times New Roman"/>
          <w:color w:val="996633"/>
          <w:sz w:val="24"/>
          <w:szCs w:val="24"/>
        </w:rPr>
      </w:pPr>
    </w:p>
    <w:p w14:paraId="23904719" w14:textId="619AB72F" w:rsidR="00825459" w:rsidRDefault="00825459" w:rsidP="00825459">
      <w:pPr>
        <w:pBdr>
          <w:top w:val="nil"/>
          <w:left w:val="nil"/>
          <w:bottom w:val="nil"/>
          <w:right w:val="nil"/>
          <w:between w:val="nil"/>
        </w:pBdr>
        <w:tabs>
          <w:tab w:val="left" w:pos="4253"/>
        </w:tabs>
        <w:spacing w:after="0" w:line="276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Consideramos que l</w:t>
      </w:r>
      <w:r w:rsidRPr="005521B9">
        <w:rPr>
          <w:rFonts w:ascii="Times New Roman" w:eastAsia="Times New Roman" w:hAnsi="Times New Roman" w:cs="Times New Roman"/>
          <w:sz w:val="24"/>
          <w:szCs w:val="24"/>
        </w:rPr>
        <w:t>a historia y la escritura son lazos que nos une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Pr="005521B9">
        <w:rPr>
          <w:rFonts w:ascii="Times New Roman" w:eastAsia="Times New Roman" w:hAnsi="Times New Roman" w:cs="Times New Roman"/>
          <w:sz w:val="24"/>
          <w:szCs w:val="24"/>
        </w:rPr>
        <w:t xml:space="preserve"> más allá de las fronteras territoriales en la tarea de escribir una historia no contada: La historia de las mujeres.</w:t>
      </w:r>
      <w:r w:rsidRPr="008254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Y es por ello que les invitamos a participar en</w:t>
      </w:r>
      <w:r w:rsidRPr="00B004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este</w:t>
      </w:r>
      <w:r w:rsidRPr="000C12E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825459">
        <w:rPr>
          <w:rFonts w:ascii="Times New Roman" w:eastAsia="Times New Roman" w:hAnsi="Times New Roman" w:cs="Times New Roman"/>
          <w:sz w:val="24"/>
          <w:szCs w:val="24"/>
        </w:rPr>
        <w:t xml:space="preserve">I Simposio Internacional “Escritoras </w:t>
      </w:r>
      <w:r w:rsidR="00200BC3">
        <w:rPr>
          <w:rFonts w:ascii="Times New Roman" w:eastAsia="Times New Roman" w:hAnsi="Times New Roman" w:cs="Times New Roman"/>
          <w:sz w:val="24"/>
          <w:szCs w:val="24"/>
        </w:rPr>
        <w:t>y personajes femeninos</w:t>
      </w:r>
      <w:r w:rsidRPr="00825459">
        <w:rPr>
          <w:rFonts w:ascii="Times New Roman" w:eastAsia="Times New Roman" w:hAnsi="Times New Roman" w:cs="Times New Roman"/>
          <w:sz w:val="24"/>
          <w:szCs w:val="24"/>
        </w:rPr>
        <w:t xml:space="preserve"> del siglo XIX: Una visión ampliada del Bicentenario</w:t>
      </w:r>
      <w:r w:rsidR="00200BC3">
        <w:rPr>
          <w:rFonts w:ascii="Times New Roman" w:eastAsia="Times New Roman" w:hAnsi="Times New Roman" w:cs="Times New Roman"/>
          <w:sz w:val="24"/>
          <w:szCs w:val="24"/>
        </w:rPr>
        <w:t xml:space="preserve"> de las Independencias</w:t>
      </w:r>
      <w:r w:rsidRPr="00825459">
        <w:rPr>
          <w:rFonts w:ascii="Times New Roman" w:eastAsia="Times New Roman" w:hAnsi="Times New Roman" w:cs="Times New Roman"/>
          <w:sz w:val="24"/>
          <w:szCs w:val="24"/>
        </w:rPr>
        <w:t>”.</w:t>
      </w:r>
    </w:p>
    <w:p w14:paraId="71043F21" w14:textId="4B8A874E" w:rsidR="00825459" w:rsidRDefault="00825459" w:rsidP="00825459">
      <w:pPr>
        <w:pBdr>
          <w:top w:val="nil"/>
          <w:left w:val="nil"/>
          <w:bottom w:val="nil"/>
          <w:right w:val="nil"/>
          <w:between w:val="nil"/>
        </w:pBdr>
        <w:tabs>
          <w:tab w:val="left" w:pos="4253"/>
        </w:tabs>
        <w:spacing w:after="0" w:line="276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1BE60F" w14:textId="0D50E905" w:rsidR="00FB1937" w:rsidRDefault="008907B5" w:rsidP="00A773D0">
      <w:pPr>
        <w:pBdr>
          <w:top w:val="nil"/>
          <w:left w:val="nil"/>
          <w:bottom w:val="nil"/>
          <w:right w:val="nil"/>
          <w:between w:val="nil"/>
        </w:pBdr>
        <w:tabs>
          <w:tab w:val="left" w:pos="4253"/>
        </w:tabs>
        <w:spacing w:after="0" w:line="276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Baskerville Old Face" w:eastAsia="Times New Roman" w:hAnsi="Baskerville Old Face" w:cs="Times New Roman"/>
          <w:sz w:val="24"/>
          <w:szCs w:val="24"/>
        </w:rPr>
        <w:t xml:space="preserve">Esta iniciativa </w:t>
      </w:r>
      <w:r w:rsidR="00A773D0">
        <w:rPr>
          <w:rFonts w:ascii="Baskerville Old Face" w:eastAsia="Times New Roman" w:hAnsi="Baskerville Old Face" w:cs="Times New Roman"/>
          <w:sz w:val="24"/>
          <w:szCs w:val="24"/>
        </w:rPr>
        <w:t>se inserta</w:t>
      </w:r>
      <w:r w:rsidR="00272F8D">
        <w:rPr>
          <w:rFonts w:ascii="Baskerville Old Face" w:eastAsia="Times New Roman" w:hAnsi="Baskerville Old Face" w:cs="Times New Roman"/>
          <w:sz w:val="24"/>
          <w:szCs w:val="24"/>
        </w:rPr>
        <w:t xml:space="preserve"> en el marco de las actividades </w:t>
      </w:r>
      <w:r w:rsidR="00A773D0">
        <w:rPr>
          <w:rFonts w:ascii="Baskerville Old Face" w:eastAsia="Times New Roman" w:hAnsi="Baskerville Old Face" w:cs="Times New Roman"/>
          <w:sz w:val="24"/>
          <w:szCs w:val="24"/>
        </w:rPr>
        <w:t>críticas de la conmemoración del Bicentenario que se promueven desde distintas instancias académicas</w:t>
      </w:r>
      <w:r w:rsidR="00200BC3">
        <w:rPr>
          <w:rFonts w:ascii="Baskerville Old Face" w:eastAsia="Times New Roman" w:hAnsi="Baskerville Old Face" w:cs="Times New Roman"/>
          <w:sz w:val="24"/>
          <w:szCs w:val="24"/>
        </w:rPr>
        <w:t>. E</w:t>
      </w:r>
      <w:r w:rsidR="00A773D0">
        <w:rPr>
          <w:rFonts w:ascii="Baskerville Old Face" w:eastAsia="Times New Roman" w:hAnsi="Baskerville Old Face" w:cs="Times New Roman"/>
          <w:sz w:val="24"/>
          <w:szCs w:val="24"/>
        </w:rPr>
        <w:t xml:space="preserve">l </w:t>
      </w:r>
      <w:r w:rsidR="00561EAF">
        <w:rPr>
          <w:rFonts w:ascii="Times New Roman" w:eastAsia="Times New Roman" w:hAnsi="Times New Roman" w:cs="Times New Roman"/>
          <w:sz w:val="24"/>
          <w:szCs w:val="24"/>
        </w:rPr>
        <w:t xml:space="preserve">Comité Científico </w:t>
      </w:r>
      <w:r w:rsidR="00A773D0">
        <w:rPr>
          <w:rFonts w:ascii="Times New Roman" w:eastAsia="Times New Roman" w:hAnsi="Times New Roman" w:cs="Times New Roman"/>
          <w:sz w:val="24"/>
          <w:szCs w:val="24"/>
        </w:rPr>
        <w:t>est</w:t>
      </w:r>
      <w:r w:rsidR="00200BC3">
        <w:rPr>
          <w:rFonts w:ascii="Times New Roman" w:eastAsia="Times New Roman" w:hAnsi="Times New Roman" w:cs="Times New Roman"/>
          <w:sz w:val="24"/>
          <w:szCs w:val="24"/>
        </w:rPr>
        <w:t>á</w:t>
      </w:r>
      <w:r w:rsidR="00561EAF">
        <w:rPr>
          <w:rFonts w:ascii="Times New Roman" w:eastAsia="Times New Roman" w:hAnsi="Times New Roman" w:cs="Times New Roman"/>
          <w:sz w:val="24"/>
          <w:szCs w:val="24"/>
        </w:rPr>
        <w:t xml:space="preserve"> integra</w:t>
      </w:r>
      <w:r w:rsidR="00A773D0">
        <w:rPr>
          <w:rFonts w:ascii="Times New Roman" w:eastAsia="Times New Roman" w:hAnsi="Times New Roman" w:cs="Times New Roman"/>
          <w:sz w:val="24"/>
          <w:szCs w:val="24"/>
        </w:rPr>
        <w:t>do por</w:t>
      </w:r>
      <w:r w:rsidR="00561EAF">
        <w:rPr>
          <w:rFonts w:ascii="Times New Roman" w:eastAsia="Times New Roman" w:hAnsi="Times New Roman" w:cs="Times New Roman"/>
          <w:sz w:val="24"/>
          <w:szCs w:val="24"/>
        </w:rPr>
        <w:t xml:space="preserve"> representantes de la </w:t>
      </w:r>
      <w:r w:rsidR="00561EAF" w:rsidRPr="002C6BF6">
        <w:rPr>
          <w:rFonts w:ascii="Times New Roman" w:eastAsia="Times New Roman" w:hAnsi="Times New Roman" w:cs="Times New Roman"/>
          <w:sz w:val="24"/>
          <w:szCs w:val="24"/>
        </w:rPr>
        <w:t xml:space="preserve">“Comisión del Bicentenario Mujer e Independencia en América Latina” </w:t>
      </w:r>
      <w:r w:rsidR="00561EAF">
        <w:rPr>
          <w:rFonts w:ascii="Times New Roman" w:eastAsia="Times New Roman" w:hAnsi="Times New Roman" w:cs="Times New Roman"/>
          <w:sz w:val="24"/>
          <w:szCs w:val="24"/>
        </w:rPr>
        <w:t xml:space="preserve">con sede en Perú, la Universidad Autónoma Metropolitana de México, </w:t>
      </w:r>
      <w:r w:rsidR="00A773D0">
        <w:rPr>
          <w:rFonts w:ascii="Times New Roman" w:eastAsia="Times New Roman" w:hAnsi="Times New Roman" w:cs="Times New Roman"/>
          <w:sz w:val="24"/>
          <w:szCs w:val="24"/>
        </w:rPr>
        <w:t xml:space="preserve">la Universidad de San Carlos de Guatemala, la Universidad </w:t>
      </w:r>
      <w:r w:rsidR="00203EFE" w:rsidRPr="00203EFE">
        <w:rPr>
          <w:rFonts w:ascii="Times New Roman" w:eastAsia="Times New Roman" w:hAnsi="Times New Roman" w:cs="Times New Roman"/>
          <w:sz w:val="24"/>
          <w:szCs w:val="24"/>
          <w:lang w:eastAsia="es-ES"/>
        </w:rPr>
        <w:t>de Costa Rica</w:t>
      </w:r>
    </w:p>
    <w:p w14:paraId="6E274AF9" w14:textId="77777777" w:rsidR="007D2323" w:rsidRPr="007D2323" w:rsidRDefault="007D2323" w:rsidP="007D2323">
      <w:pPr>
        <w:pStyle w:val="Prrafodelista"/>
        <w:pBdr>
          <w:top w:val="nil"/>
          <w:left w:val="nil"/>
          <w:bottom w:val="nil"/>
          <w:right w:val="nil"/>
          <w:between w:val="nil"/>
        </w:pBdr>
        <w:tabs>
          <w:tab w:val="left" w:pos="4253"/>
        </w:tabs>
        <w:ind w:right="-4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645E96" w14:textId="79B601B7" w:rsidR="00D061BD" w:rsidRPr="005521B9" w:rsidRDefault="007D2323" w:rsidP="00764980">
      <w:pPr>
        <w:pBdr>
          <w:top w:val="nil"/>
          <w:left w:val="nil"/>
          <w:bottom w:val="nil"/>
          <w:right w:val="nil"/>
          <w:between w:val="nil"/>
        </w:pBdr>
        <w:tabs>
          <w:tab w:val="left" w:pos="4253"/>
        </w:tabs>
        <w:spacing w:after="0" w:line="276" w:lineRule="auto"/>
        <w:ind w:right="-4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</w:t>
      </w:r>
      <w:r w:rsidR="00D061BD" w:rsidRPr="005521B9">
        <w:rPr>
          <w:rFonts w:ascii="Times New Roman" w:hAnsi="Times New Roman" w:cs="Times New Roman"/>
          <w:sz w:val="24"/>
          <w:szCs w:val="24"/>
        </w:rPr>
        <w:t xml:space="preserve"> convocatoria </w:t>
      </w:r>
      <w:r>
        <w:rPr>
          <w:rFonts w:ascii="Times New Roman" w:hAnsi="Times New Roman" w:cs="Times New Roman"/>
          <w:sz w:val="24"/>
          <w:szCs w:val="24"/>
        </w:rPr>
        <w:t xml:space="preserve">para realizar este Simposio </w:t>
      </w:r>
      <w:r w:rsidR="00D061BD" w:rsidRPr="005521B9">
        <w:rPr>
          <w:rFonts w:ascii="Times New Roman" w:hAnsi="Times New Roman" w:cs="Times New Roman"/>
          <w:sz w:val="24"/>
          <w:szCs w:val="24"/>
        </w:rPr>
        <w:t>se realiza tomando en cuenta que este año</w:t>
      </w:r>
      <w:r w:rsidR="00B534B8">
        <w:rPr>
          <w:rFonts w:ascii="Times New Roman" w:hAnsi="Times New Roman" w:cs="Times New Roman"/>
          <w:sz w:val="24"/>
          <w:szCs w:val="24"/>
        </w:rPr>
        <w:t xml:space="preserve"> </w:t>
      </w:r>
      <w:r w:rsidR="00D061BD" w:rsidRPr="005521B9">
        <w:rPr>
          <w:rFonts w:ascii="Times New Roman" w:hAnsi="Times New Roman" w:cs="Times New Roman"/>
          <w:sz w:val="24"/>
          <w:szCs w:val="24"/>
        </w:rPr>
        <w:t xml:space="preserve">2021 </w:t>
      </w:r>
      <w:r w:rsidR="007E217F" w:rsidRPr="005521B9">
        <w:rPr>
          <w:rFonts w:ascii="Times New Roman" w:hAnsi="Times New Roman" w:cs="Times New Roman"/>
          <w:sz w:val="24"/>
          <w:szCs w:val="24"/>
        </w:rPr>
        <w:t xml:space="preserve">estamos </w:t>
      </w:r>
      <w:r w:rsidR="00D061BD" w:rsidRPr="005521B9">
        <w:rPr>
          <w:rFonts w:ascii="Times New Roman" w:hAnsi="Times New Roman" w:cs="Times New Roman"/>
          <w:sz w:val="24"/>
          <w:szCs w:val="24"/>
        </w:rPr>
        <w:t>arriba</w:t>
      </w:r>
      <w:r w:rsidR="007E217F" w:rsidRPr="005521B9">
        <w:rPr>
          <w:rFonts w:ascii="Times New Roman" w:hAnsi="Times New Roman" w:cs="Times New Roman"/>
          <w:sz w:val="24"/>
          <w:szCs w:val="24"/>
        </w:rPr>
        <w:t>ndo</w:t>
      </w:r>
      <w:r w:rsidR="00D061BD" w:rsidRPr="005521B9">
        <w:rPr>
          <w:rFonts w:ascii="Times New Roman" w:hAnsi="Times New Roman" w:cs="Times New Roman"/>
          <w:sz w:val="24"/>
          <w:szCs w:val="24"/>
        </w:rPr>
        <w:t xml:space="preserve"> al </w:t>
      </w:r>
      <w:r w:rsidR="006521C5" w:rsidRPr="005521B9">
        <w:rPr>
          <w:rFonts w:ascii="Times New Roman" w:hAnsi="Times New Roman" w:cs="Times New Roman"/>
          <w:sz w:val="24"/>
          <w:szCs w:val="24"/>
        </w:rPr>
        <w:t>B</w:t>
      </w:r>
      <w:r w:rsidR="00D061BD" w:rsidRPr="005521B9">
        <w:rPr>
          <w:rFonts w:ascii="Times New Roman" w:hAnsi="Times New Roman" w:cs="Times New Roman"/>
          <w:sz w:val="24"/>
          <w:szCs w:val="24"/>
        </w:rPr>
        <w:t xml:space="preserve">icentenario de la transición histórica que le permitió </w:t>
      </w:r>
      <w:r w:rsidR="007E217F" w:rsidRPr="005521B9">
        <w:rPr>
          <w:rFonts w:ascii="Times New Roman" w:hAnsi="Times New Roman" w:cs="Times New Roman"/>
          <w:sz w:val="24"/>
          <w:szCs w:val="24"/>
        </w:rPr>
        <w:t xml:space="preserve">a Latinoamérica </w:t>
      </w:r>
      <w:r w:rsidR="00D061BD" w:rsidRPr="005521B9">
        <w:rPr>
          <w:rFonts w:ascii="Times New Roman" w:hAnsi="Times New Roman" w:cs="Times New Roman"/>
          <w:sz w:val="24"/>
          <w:szCs w:val="24"/>
        </w:rPr>
        <w:t xml:space="preserve">alcanzar su </w:t>
      </w:r>
      <w:r w:rsidR="00DD4CFB" w:rsidRPr="005521B9">
        <w:rPr>
          <w:rFonts w:ascii="Times New Roman" w:hAnsi="Times New Roman" w:cs="Times New Roman"/>
          <w:sz w:val="24"/>
          <w:szCs w:val="24"/>
        </w:rPr>
        <w:t xml:space="preserve">condición de repúblicas </w:t>
      </w:r>
      <w:r w:rsidR="00D061BD" w:rsidRPr="005521B9">
        <w:rPr>
          <w:rFonts w:ascii="Times New Roman" w:hAnsi="Times New Roman" w:cs="Times New Roman"/>
          <w:sz w:val="24"/>
          <w:szCs w:val="24"/>
        </w:rPr>
        <w:t>independ</w:t>
      </w:r>
      <w:r w:rsidR="00DD4CFB" w:rsidRPr="005521B9">
        <w:rPr>
          <w:rFonts w:ascii="Times New Roman" w:hAnsi="Times New Roman" w:cs="Times New Roman"/>
          <w:sz w:val="24"/>
          <w:szCs w:val="24"/>
        </w:rPr>
        <w:t>ientes</w:t>
      </w:r>
      <w:r w:rsidR="007E217F" w:rsidRPr="005521B9">
        <w:rPr>
          <w:rFonts w:ascii="Times New Roman" w:hAnsi="Times New Roman" w:cs="Times New Roman"/>
          <w:sz w:val="24"/>
          <w:szCs w:val="24"/>
        </w:rPr>
        <w:t xml:space="preserve">, por lo que </w:t>
      </w:r>
      <w:r w:rsidR="006521C5" w:rsidRPr="005521B9">
        <w:rPr>
          <w:rFonts w:ascii="Times New Roman" w:hAnsi="Times New Roman" w:cs="Times New Roman"/>
          <w:sz w:val="24"/>
          <w:szCs w:val="24"/>
        </w:rPr>
        <w:t xml:space="preserve">resulta </w:t>
      </w:r>
      <w:r w:rsidR="00D061BD" w:rsidRPr="005521B9">
        <w:rPr>
          <w:rFonts w:ascii="Times New Roman" w:hAnsi="Times New Roman" w:cs="Times New Roman"/>
          <w:sz w:val="24"/>
          <w:szCs w:val="24"/>
        </w:rPr>
        <w:t xml:space="preserve">un momento histórico propicio para </w:t>
      </w:r>
      <w:r w:rsidR="00D061BD" w:rsidRPr="005521B9">
        <w:rPr>
          <w:rFonts w:ascii="Times New Roman" w:eastAsia="Times New Roman" w:hAnsi="Times New Roman" w:cs="Times New Roman"/>
          <w:sz w:val="24"/>
          <w:szCs w:val="24"/>
        </w:rPr>
        <w:t>aportar nuevas perspectivas al estudio de la historia y la literatura</w:t>
      </w:r>
      <w:r w:rsidR="00AF3AFF">
        <w:rPr>
          <w:rFonts w:ascii="Times New Roman" w:eastAsia="Times New Roman" w:hAnsi="Times New Roman" w:cs="Times New Roman"/>
          <w:sz w:val="24"/>
          <w:szCs w:val="24"/>
        </w:rPr>
        <w:t>. Y</w:t>
      </w:r>
      <w:r w:rsidR="00DD4CFB" w:rsidRPr="005521B9">
        <w:rPr>
          <w:rFonts w:ascii="Times New Roman" w:eastAsia="Times New Roman" w:hAnsi="Times New Roman" w:cs="Times New Roman"/>
          <w:sz w:val="24"/>
          <w:szCs w:val="24"/>
        </w:rPr>
        <w:t xml:space="preserve"> que mejor que</w:t>
      </w:r>
      <w:r w:rsidR="00D061BD" w:rsidRPr="005521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34B8">
        <w:rPr>
          <w:rFonts w:ascii="Times New Roman" w:eastAsia="Times New Roman" w:hAnsi="Times New Roman" w:cs="Times New Roman"/>
          <w:sz w:val="24"/>
          <w:szCs w:val="24"/>
        </w:rPr>
        <w:t xml:space="preserve">hacerlo </w:t>
      </w:r>
      <w:r w:rsidR="00D061BD" w:rsidRPr="005521B9">
        <w:rPr>
          <w:rFonts w:ascii="Times New Roman" w:eastAsia="Times New Roman" w:hAnsi="Times New Roman" w:cs="Times New Roman"/>
          <w:sz w:val="24"/>
          <w:szCs w:val="24"/>
        </w:rPr>
        <w:t xml:space="preserve">ofreciendo alternativas ante una problemática presente en estudios históricos y literarios: La existencia de una información parcializada, dado que los registros antológicos y críticos no incluyen el estudio de la producción </w:t>
      </w:r>
      <w:r w:rsidR="00B534B8">
        <w:rPr>
          <w:rFonts w:ascii="Times New Roman" w:eastAsia="Times New Roman" w:hAnsi="Times New Roman" w:cs="Times New Roman"/>
          <w:sz w:val="24"/>
          <w:szCs w:val="24"/>
        </w:rPr>
        <w:t xml:space="preserve">ni la participación </w:t>
      </w:r>
      <w:r w:rsidR="00D061BD" w:rsidRPr="005521B9">
        <w:rPr>
          <w:rFonts w:ascii="Times New Roman" w:eastAsia="Times New Roman" w:hAnsi="Times New Roman" w:cs="Times New Roman"/>
          <w:sz w:val="24"/>
          <w:szCs w:val="24"/>
        </w:rPr>
        <w:t>de las mujeres</w:t>
      </w:r>
      <w:r w:rsidR="006521C5" w:rsidRPr="005521B9">
        <w:rPr>
          <w:rFonts w:ascii="Times New Roman" w:eastAsia="Times New Roman" w:hAnsi="Times New Roman" w:cs="Times New Roman"/>
          <w:sz w:val="24"/>
          <w:szCs w:val="24"/>
        </w:rPr>
        <w:t>.</w:t>
      </w:r>
      <w:r w:rsidR="007807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00BC3">
        <w:rPr>
          <w:rFonts w:ascii="Times New Roman" w:eastAsia="Times New Roman" w:hAnsi="Times New Roman" w:cs="Times New Roman"/>
          <w:sz w:val="24"/>
          <w:szCs w:val="24"/>
        </w:rPr>
        <w:t>Sin embargo, en la</w:t>
      </w:r>
      <w:r w:rsidR="007807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00BC3">
        <w:rPr>
          <w:rFonts w:ascii="Times New Roman" w:eastAsia="Times New Roman" w:hAnsi="Times New Roman" w:cs="Times New Roman"/>
          <w:sz w:val="24"/>
          <w:szCs w:val="24"/>
        </w:rPr>
        <w:t>literatura y la historia, los estudios culturales e historiográficos actuales siguen recuperando escritoras y personajes femeninos en los movimientos independentistas, las revoluciones del siglo XIX, una centuria marcada por la rebeldía y la libertad de expresión en el siglo de las luces.</w:t>
      </w:r>
    </w:p>
    <w:p w14:paraId="3AC7DB7A" w14:textId="77777777" w:rsidR="00A54986" w:rsidRPr="005521B9" w:rsidRDefault="00A54986" w:rsidP="00764980">
      <w:pPr>
        <w:pStyle w:val="Prrafodelista"/>
        <w:tabs>
          <w:tab w:val="left" w:pos="540"/>
          <w:tab w:val="left" w:pos="4253"/>
        </w:tabs>
        <w:ind w:left="0" w:right="-427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4D6DFC07" w14:textId="2ECA4E5A" w:rsidR="00200BC3" w:rsidRDefault="00AF3AFF" w:rsidP="00764980">
      <w:pPr>
        <w:spacing w:line="276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Convocamos a participar a </w:t>
      </w:r>
      <w:r w:rsidR="0012576D" w:rsidRPr="005521B9">
        <w:rPr>
          <w:rFonts w:ascii="Times New Roman" w:eastAsia="Times New Roman" w:hAnsi="Times New Roman" w:cs="Times New Roman"/>
          <w:sz w:val="24"/>
          <w:szCs w:val="24"/>
        </w:rPr>
        <w:t>especialista</w:t>
      </w:r>
      <w:r w:rsidR="004E7D78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>
        <w:rPr>
          <w:rFonts w:ascii="Times New Roman" w:eastAsia="Times New Roman" w:hAnsi="Times New Roman" w:cs="Times New Roman"/>
          <w:sz w:val="24"/>
          <w:szCs w:val="24"/>
        </w:rPr>
        <w:t>de</w:t>
      </w:r>
      <w:r w:rsidR="0012576D" w:rsidRPr="005521B9">
        <w:rPr>
          <w:rFonts w:ascii="Times New Roman" w:eastAsia="Times New Roman" w:hAnsi="Times New Roman" w:cs="Times New Roman"/>
          <w:sz w:val="24"/>
          <w:szCs w:val="24"/>
        </w:rPr>
        <w:t xml:space="preserve"> diversas disciplinas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Historia, literatura, ciencias políticas, filosofía, estudios de género y feministas, entre otras, </w:t>
      </w:r>
      <w:r w:rsidR="006D1E65">
        <w:rPr>
          <w:rFonts w:ascii="Times New Roman" w:eastAsia="Times New Roman" w:hAnsi="Times New Roman" w:cs="Times New Roman"/>
          <w:sz w:val="24"/>
          <w:szCs w:val="24"/>
        </w:rPr>
        <w:t xml:space="preserve">con el objetivo de que a través de estudios y publicaciones </w:t>
      </w:r>
      <w:r w:rsidR="002A72C8">
        <w:rPr>
          <w:rFonts w:ascii="Times New Roman" w:eastAsia="Times New Roman" w:hAnsi="Times New Roman" w:cs="Times New Roman"/>
          <w:sz w:val="24"/>
          <w:szCs w:val="24"/>
        </w:rPr>
        <w:t>sobre el</w:t>
      </w:r>
      <w:r w:rsidR="005117BE" w:rsidRPr="005521B9">
        <w:rPr>
          <w:rFonts w:ascii="Times New Roman" w:eastAsia="Times New Roman" w:hAnsi="Times New Roman" w:cs="Times New Roman"/>
          <w:sz w:val="24"/>
          <w:szCs w:val="24"/>
        </w:rPr>
        <w:t xml:space="preserve"> contexto histórico-literario</w:t>
      </w:r>
      <w:r w:rsidR="006D1E65">
        <w:rPr>
          <w:rFonts w:ascii="Times New Roman" w:eastAsia="Times New Roman" w:hAnsi="Times New Roman" w:cs="Times New Roman"/>
          <w:sz w:val="24"/>
          <w:szCs w:val="24"/>
        </w:rPr>
        <w:t xml:space="preserve"> y de género,</w:t>
      </w:r>
      <w:r w:rsidR="005117BE" w:rsidRPr="005521B9">
        <w:rPr>
          <w:rFonts w:ascii="Times New Roman" w:eastAsia="Times New Roman" w:hAnsi="Times New Roman" w:cs="Times New Roman"/>
          <w:sz w:val="24"/>
          <w:szCs w:val="24"/>
        </w:rPr>
        <w:t xml:space="preserve"> del siglo </w:t>
      </w:r>
      <w:r w:rsidR="002A72C8" w:rsidRPr="005521B9">
        <w:rPr>
          <w:rFonts w:ascii="Times New Roman" w:eastAsia="Times New Roman" w:hAnsi="Times New Roman" w:cs="Times New Roman"/>
          <w:sz w:val="24"/>
          <w:szCs w:val="24"/>
        </w:rPr>
        <w:t>XIX</w:t>
      </w:r>
      <w:r w:rsidR="002A72C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A72C8" w:rsidRPr="005521B9">
        <w:rPr>
          <w:rFonts w:ascii="Times New Roman" w:eastAsia="Times New Roman" w:hAnsi="Times New Roman" w:cs="Times New Roman"/>
          <w:sz w:val="24"/>
          <w:szCs w:val="24"/>
        </w:rPr>
        <w:t>podamos</w:t>
      </w:r>
      <w:r w:rsidR="005117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17BE" w:rsidRPr="005521B9">
        <w:rPr>
          <w:rFonts w:ascii="Times New Roman" w:eastAsia="Times New Roman" w:hAnsi="Times New Roman" w:cs="Times New Roman"/>
          <w:sz w:val="24"/>
          <w:szCs w:val="24"/>
        </w:rPr>
        <w:t>contribu</w:t>
      </w:r>
      <w:r>
        <w:rPr>
          <w:rFonts w:ascii="Times New Roman" w:eastAsia="Times New Roman" w:hAnsi="Times New Roman" w:cs="Times New Roman"/>
          <w:sz w:val="24"/>
          <w:szCs w:val="24"/>
        </w:rPr>
        <w:t>ir</w:t>
      </w:r>
      <w:r w:rsidR="005117BE" w:rsidRPr="005521B9">
        <w:rPr>
          <w:rFonts w:ascii="Times New Roman" w:eastAsia="Times New Roman" w:hAnsi="Times New Roman" w:cs="Times New Roman"/>
          <w:sz w:val="24"/>
          <w:szCs w:val="24"/>
        </w:rPr>
        <w:t xml:space="preserve"> a visibilizar las ideas y las obras de las</w:t>
      </w:r>
      <w:r w:rsidR="00780777">
        <w:rPr>
          <w:rFonts w:ascii="Times New Roman" w:eastAsia="Times New Roman" w:hAnsi="Times New Roman" w:cs="Times New Roman"/>
          <w:sz w:val="24"/>
          <w:szCs w:val="24"/>
        </w:rPr>
        <w:t xml:space="preserve"> escritoras </w:t>
      </w:r>
      <w:r w:rsidR="00200BC3">
        <w:rPr>
          <w:rFonts w:ascii="Times New Roman" w:eastAsia="Times New Roman" w:hAnsi="Times New Roman" w:cs="Times New Roman"/>
          <w:sz w:val="24"/>
          <w:szCs w:val="24"/>
        </w:rPr>
        <w:t>y los personajes femeninos que desde 1821 y aún antes se proyectan hasta el tercer milenio en la escritura posmoderna, poscolonial.</w:t>
      </w:r>
      <w:r w:rsidR="007807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BD23AA3" w14:textId="2B338523" w:rsidR="0009642E" w:rsidRDefault="002A72C8" w:rsidP="00764980">
      <w:pPr>
        <w:spacing w:line="276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 organización metodológica del simposio </w:t>
      </w:r>
      <w:r w:rsidR="00197C03">
        <w:rPr>
          <w:rFonts w:ascii="Times New Roman" w:eastAsia="Times New Roman" w:hAnsi="Times New Roman" w:cs="Times New Roman"/>
          <w:sz w:val="24"/>
          <w:szCs w:val="24"/>
        </w:rPr>
        <w:t>incluye el desarrollo 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tres ejes o mesas </w:t>
      </w:r>
      <w:r w:rsidR="00197C03">
        <w:rPr>
          <w:rFonts w:ascii="Times New Roman" w:eastAsia="Times New Roman" w:hAnsi="Times New Roman" w:cs="Times New Roman"/>
          <w:sz w:val="24"/>
          <w:szCs w:val="24"/>
        </w:rPr>
        <w:t>temáticas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72875864" w14:textId="4D56FBDF" w:rsidR="00780777" w:rsidRDefault="00780777" w:rsidP="00764980">
      <w:pPr>
        <w:spacing w:line="276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098A7B" w14:textId="12125CD0" w:rsidR="00780777" w:rsidRDefault="00780777" w:rsidP="00764980">
      <w:pPr>
        <w:spacing w:line="276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7F6004" w14:textId="77777777" w:rsidR="00780777" w:rsidRDefault="00780777" w:rsidP="00764980">
      <w:pPr>
        <w:spacing w:line="276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C4D6F4" w14:textId="09F4F312" w:rsidR="0009642E" w:rsidRDefault="0009642E" w:rsidP="00764980">
      <w:pPr>
        <w:pStyle w:val="Prrafodelista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shd w:val="clear" w:color="auto" w:fill="FFE599" w:themeFill="accent4" w:themeFillTint="66"/>
        <w:spacing w:line="480" w:lineRule="auto"/>
        <w:ind w:left="0" w:right="-4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21B9">
        <w:rPr>
          <w:rFonts w:ascii="Times New Roman" w:eastAsia="Times New Roman" w:hAnsi="Times New Roman" w:cs="Times New Roman"/>
          <w:b/>
          <w:bCs/>
          <w:sz w:val="24"/>
          <w:szCs w:val="24"/>
        </w:rPr>
        <w:t>MESA I.</w:t>
      </w:r>
      <w:r w:rsidRPr="005521B9">
        <w:rPr>
          <w:rFonts w:ascii="Times New Roman" w:eastAsia="Times New Roman" w:hAnsi="Times New Roman" w:cs="Times New Roman"/>
          <w:sz w:val="24"/>
          <w:szCs w:val="24"/>
        </w:rPr>
        <w:t xml:space="preserve"> “Estudios del Bi</w:t>
      </w:r>
      <w:r w:rsidR="00780777">
        <w:rPr>
          <w:rFonts w:ascii="Times New Roman" w:eastAsia="Times New Roman" w:hAnsi="Times New Roman" w:cs="Times New Roman"/>
          <w:sz w:val="24"/>
          <w:szCs w:val="24"/>
        </w:rPr>
        <w:t>centenario y Educación Superior”</w:t>
      </w:r>
      <w:r w:rsidRPr="005521B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43EAF" w:rsidRPr="005521B9">
        <w:rPr>
          <w:rFonts w:ascii="Times New Roman" w:eastAsia="Times New Roman" w:hAnsi="Times New Roman" w:cs="Times New Roman"/>
          <w:sz w:val="24"/>
          <w:szCs w:val="24"/>
        </w:rPr>
        <w:t>2</w:t>
      </w:r>
      <w:r w:rsidR="0046161E">
        <w:rPr>
          <w:rFonts w:ascii="Times New Roman" w:eastAsia="Times New Roman" w:hAnsi="Times New Roman" w:cs="Times New Roman"/>
          <w:sz w:val="24"/>
          <w:szCs w:val="24"/>
        </w:rPr>
        <w:t>0</w:t>
      </w:r>
      <w:r w:rsidR="00143EAF" w:rsidRPr="005521B9">
        <w:rPr>
          <w:rFonts w:ascii="Times New Roman" w:eastAsia="Times New Roman" w:hAnsi="Times New Roman" w:cs="Times New Roman"/>
          <w:sz w:val="24"/>
          <w:szCs w:val="24"/>
        </w:rPr>
        <w:t xml:space="preserve"> de julio de 2021</w:t>
      </w:r>
      <w:r w:rsidRPr="005521B9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14BE8F5F" w14:textId="77777777" w:rsidR="00197C03" w:rsidRDefault="00197C03" w:rsidP="00764980">
      <w:pPr>
        <w:pStyle w:val="Prrafodelista"/>
        <w:pBdr>
          <w:top w:val="nil"/>
          <w:left w:val="nil"/>
          <w:bottom w:val="nil"/>
          <w:right w:val="nil"/>
          <w:between w:val="nil"/>
        </w:pBdr>
        <w:ind w:left="0" w:right="-5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D07DBF" w14:textId="2DAE8DB2" w:rsidR="005117BE" w:rsidRDefault="00764980" w:rsidP="00764980">
      <w:pPr>
        <w:pStyle w:val="Prrafodelista"/>
        <w:pBdr>
          <w:top w:val="nil"/>
          <w:left w:val="nil"/>
          <w:bottom w:val="nil"/>
          <w:right w:val="nil"/>
          <w:between w:val="nil"/>
        </w:pBdr>
        <w:ind w:left="0" w:right="-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Estará encaminada a reflexionar en torno a la situación de la </w:t>
      </w:r>
      <w:r w:rsidR="005117BE" w:rsidRPr="005117BE">
        <w:rPr>
          <w:rFonts w:ascii="Times New Roman" w:eastAsia="Times New Roman" w:hAnsi="Times New Roman" w:cs="Times New Roman"/>
          <w:sz w:val="24"/>
          <w:szCs w:val="24"/>
        </w:rPr>
        <w:t>educación superior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en el </w:t>
      </w:r>
      <w:r w:rsidRPr="005117BE">
        <w:rPr>
          <w:rFonts w:ascii="Times New Roman" w:eastAsia="Times New Roman" w:hAnsi="Times New Roman" w:cs="Times New Roman"/>
          <w:sz w:val="24"/>
          <w:szCs w:val="24"/>
        </w:rPr>
        <w:t>Bicentenario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Evaluar los caminos recorridos y plantearse nuevas perspectivas a futuro, incluyendo el análisis de los avances en el desarrollo de programas </w:t>
      </w:r>
      <w:r w:rsidR="00200BC3">
        <w:rPr>
          <w:rFonts w:ascii="Times New Roman" w:eastAsia="Times New Roman" w:hAnsi="Times New Roman" w:cs="Times New Roman"/>
          <w:sz w:val="24"/>
          <w:szCs w:val="24"/>
        </w:rPr>
        <w:t xml:space="preserve">de historia y literatura,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en estudios de </w:t>
      </w:r>
      <w:r w:rsidR="00780777">
        <w:rPr>
          <w:rFonts w:ascii="Times New Roman" w:eastAsia="Times New Roman" w:hAnsi="Times New Roman" w:cs="Times New Roman"/>
          <w:sz w:val="24"/>
          <w:szCs w:val="24"/>
        </w:rPr>
        <w:t xml:space="preserve">género, interculturales e </w:t>
      </w:r>
      <w:proofErr w:type="spellStart"/>
      <w:r w:rsidR="00780777">
        <w:rPr>
          <w:rFonts w:ascii="Times New Roman" w:eastAsia="Times New Roman" w:hAnsi="Times New Roman" w:cs="Times New Roman"/>
          <w:sz w:val="24"/>
          <w:szCs w:val="24"/>
        </w:rPr>
        <w:t>inter</w:t>
      </w:r>
      <w:r>
        <w:rPr>
          <w:rFonts w:ascii="Times New Roman" w:eastAsia="Times New Roman" w:hAnsi="Times New Roman" w:cs="Times New Roman"/>
          <w:sz w:val="24"/>
          <w:szCs w:val="24"/>
        </w:rPr>
        <w:t>seccionales</w:t>
      </w:r>
      <w:proofErr w:type="spellEnd"/>
      <w:r w:rsidR="00200BC3">
        <w:rPr>
          <w:rFonts w:ascii="Times New Roman" w:eastAsia="Times New Roman" w:hAnsi="Times New Roman" w:cs="Times New Roman"/>
          <w:sz w:val="24"/>
          <w:szCs w:val="24"/>
        </w:rPr>
        <w:t xml:space="preserve"> o postcoloniales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en las universidades.</w:t>
      </w:r>
    </w:p>
    <w:p w14:paraId="6F84BA03" w14:textId="77777777" w:rsidR="00764980" w:rsidRPr="005521B9" w:rsidRDefault="00764980" w:rsidP="00764980">
      <w:pPr>
        <w:pStyle w:val="Prrafodelista"/>
        <w:pBdr>
          <w:top w:val="nil"/>
          <w:left w:val="nil"/>
          <w:bottom w:val="nil"/>
          <w:right w:val="nil"/>
          <w:between w:val="nil"/>
        </w:pBdr>
        <w:ind w:left="0" w:right="-5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77360B" w14:textId="57E54B06" w:rsidR="0009642E" w:rsidRDefault="0009642E" w:rsidP="00DD196D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shd w:val="clear" w:color="auto" w:fill="FFE599" w:themeFill="accent4" w:themeFillTint="66"/>
        <w:spacing w:after="0" w:line="360" w:lineRule="auto"/>
        <w:ind w:right="-427"/>
        <w:rPr>
          <w:rFonts w:ascii="Times New Roman" w:eastAsia="Times New Roman" w:hAnsi="Times New Roman" w:cs="Times New Roman"/>
          <w:sz w:val="24"/>
          <w:szCs w:val="24"/>
        </w:rPr>
      </w:pPr>
      <w:r w:rsidRPr="005521B9">
        <w:rPr>
          <w:rFonts w:ascii="Times New Roman" w:eastAsia="Times New Roman" w:hAnsi="Times New Roman" w:cs="Times New Roman"/>
          <w:b/>
          <w:bCs/>
          <w:sz w:val="24"/>
          <w:szCs w:val="24"/>
        </w:rPr>
        <w:t>MESA II.</w:t>
      </w:r>
      <w:r w:rsidRPr="005521B9">
        <w:rPr>
          <w:rFonts w:ascii="Times New Roman" w:eastAsia="Times New Roman" w:hAnsi="Times New Roman" w:cs="Times New Roman"/>
          <w:sz w:val="24"/>
          <w:szCs w:val="24"/>
        </w:rPr>
        <w:t xml:space="preserve"> “L</w:t>
      </w:r>
      <w:r w:rsidR="00200BC3">
        <w:rPr>
          <w:rFonts w:ascii="Times New Roman" w:eastAsia="Times New Roman" w:hAnsi="Times New Roman" w:cs="Times New Roman"/>
          <w:sz w:val="24"/>
          <w:szCs w:val="24"/>
        </w:rPr>
        <w:t xml:space="preserve">a historiografía, </w:t>
      </w:r>
      <w:r w:rsidR="00023149">
        <w:rPr>
          <w:rFonts w:ascii="Times New Roman" w:eastAsia="Times New Roman" w:hAnsi="Times New Roman" w:cs="Times New Roman"/>
          <w:sz w:val="24"/>
          <w:szCs w:val="24"/>
        </w:rPr>
        <w:t xml:space="preserve">la cartografía, </w:t>
      </w:r>
      <w:r w:rsidR="00200BC3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5521B9">
        <w:rPr>
          <w:rFonts w:ascii="Times New Roman" w:eastAsia="Times New Roman" w:hAnsi="Times New Roman" w:cs="Times New Roman"/>
          <w:sz w:val="24"/>
          <w:szCs w:val="24"/>
        </w:rPr>
        <w:t>os estudios</w:t>
      </w:r>
      <w:r w:rsidR="00933218">
        <w:rPr>
          <w:rFonts w:ascii="Times New Roman" w:eastAsia="Times New Roman" w:hAnsi="Times New Roman" w:cs="Times New Roman"/>
          <w:sz w:val="24"/>
          <w:szCs w:val="24"/>
        </w:rPr>
        <w:t xml:space="preserve"> históricos y </w:t>
      </w:r>
      <w:r w:rsidR="00933218" w:rsidRPr="005521B9">
        <w:rPr>
          <w:rFonts w:ascii="Times New Roman" w:eastAsia="Times New Roman" w:hAnsi="Times New Roman" w:cs="Times New Roman"/>
          <w:sz w:val="24"/>
          <w:szCs w:val="24"/>
        </w:rPr>
        <w:t>literarios</w:t>
      </w:r>
      <w:r w:rsidRPr="005521B9">
        <w:rPr>
          <w:rFonts w:ascii="Times New Roman" w:eastAsia="Times New Roman" w:hAnsi="Times New Roman" w:cs="Times New Roman"/>
          <w:sz w:val="24"/>
          <w:szCs w:val="24"/>
        </w:rPr>
        <w:t xml:space="preserve"> del siglo XIX</w:t>
      </w:r>
      <w:r w:rsidR="00933218">
        <w:rPr>
          <w:rFonts w:ascii="Times New Roman" w:eastAsia="Times New Roman" w:hAnsi="Times New Roman" w:cs="Times New Roman"/>
          <w:sz w:val="24"/>
          <w:szCs w:val="24"/>
        </w:rPr>
        <w:t xml:space="preserve"> a la luz del Bicentenario</w:t>
      </w:r>
      <w:r w:rsidRPr="005521B9">
        <w:rPr>
          <w:rFonts w:ascii="Times New Roman" w:eastAsia="Times New Roman" w:hAnsi="Times New Roman" w:cs="Times New Roman"/>
          <w:sz w:val="24"/>
          <w:szCs w:val="24"/>
        </w:rPr>
        <w:t>” (</w:t>
      </w:r>
      <w:r w:rsidR="00143EAF">
        <w:rPr>
          <w:rFonts w:ascii="Times New Roman" w:eastAsia="Times New Roman" w:hAnsi="Times New Roman" w:cs="Times New Roman"/>
          <w:sz w:val="24"/>
          <w:szCs w:val="24"/>
        </w:rPr>
        <w:t>24 de agosto</w:t>
      </w:r>
      <w:r w:rsidRPr="005521B9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1E16F08A" w14:textId="77777777" w:rsidR="00197C03" w:rsidRDefault="00197C03" w:rsidP="0076498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427"/>
        <w:rPr>
          <w:rFonts w:ascii="Times New Roman" w:eastAsia="Times New Roman" w:hAnsi="Times New Roman" w:cs="Times New Roman"/>
          <w:sz w:val="24"/>
          <w:szCs w:val="24"/>
        </w:rPr>
      </w:pPr>
    </w:p>
    <w:p w14:paraId="4A57C428" w14:textId="7287DF73" w:rsidR="00764980" w:rsidRDefault="00764980" w:rsidP="0076498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4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Esta mesa </w:t>
      </w:r>
      <w:r w:rsidR="0046161E">
        <w:rPr>
          <w:rFonts w:ascii="Times New Roman" w:eastAsia="Times New Roman" w:hAnsi="Times New Roman" w:cs="Times New Roman"/>
          <w:sz w:val="24"/>
          <w:szCs w:val="24"/>
        </w:rPr>
        <w:t xml:space="preserve">está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dirigida a explorar el estado de los estudios </w:t>
      </w:r>
      <w:r w:rsidR="00197C03">
        <w:rPr>
          <w:rFonts w:ascii="Times New Roman" w:eastAsia="Times New Roman" w:hAnsi="Times New Roman" w:cs="Times New Roman"/>
          <w:sz w:val="24"/>
          <w:szCs w:val="24"/>
        </w:rPr>
        <w:t>sobre la literatura producida en el siglo XIX, caracterizando las distintas corrientes literarias, explorando la evolución de los distintos géneros literarios y las publicaciones destacadas del período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33218">
        <w:rPr>
          <w:rFonts w:ascii="Times New Roman" w:eastAsia="Times New Roman" w:hAnsi="Times New Roman" w:cs="Times New Roman"/>
          <w:sz w:val="24"/>
          <w:szCs w:val="24"/>
        </w:rPr>
        <w:t xml:space="preserve">Desde las perspectivas de los estudios culturales, postmodernos y postcoloniales, se apoyará la discusión académica sobre nuevas cartografías e historiografías sobre las escritoras, los personajes femeninos, y sus interlocutores, especialmente, aquellos que sí </w:t>
      </w:r>
      <w:r w:rsidR="00780777">
        <w:rPr>
          <w:rFonts w:ascii="Times New Roman" w:eastAsia="Times New Roman" w:hAnsi="Times New Roman" w:cs="Times New Roman"/>
          <w:sz w:val="24"/>
          <w:szCs w:val="24"/>
        </w:rPr>
        <w:t>las incluyeron en sus estudios.</w:t>
      </w:r>
    </w:p>
    <w:p w14:paraId="160FE5B1" w14:textId="2121ADE8" w:rsidR="00780777" w:rsidRPr="005521B9" w:rsidRDefault="00780777" w:rsidP="00780777">
      <w:pPr>
        <w:pStyle w:val="Prrafodelista"/>
        <w:pBdr>
          <w:top w:val="nil"/>
          <w:left w:val="nil"/>
          <w:bottom w:val="nil"/>
          <w:right w:val="nil"/>
          <w:between w:val="nil"/>
        </w:pBdr>
        <w:ind w:left="0" w:right="-5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EB70EB" w14:textId="62B8BC6C" w:rsidR="00780777" w:rsidRDefault="00780777" w:rsidP="0078077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shd w:val="clear" w:color="auto" w:fill="FFE599" w:themeFill="accent4" w:themeFillTint="66"/>
        <w:spacing w:after="0" w:line="360" w:lineRule="auto"/>
        <w:ind w:right="-427"/>
        <w:rPr>
          <w:rFonts w:ascii="Times New Roman" w:eastAsia="Times New Roman" w:hAnsi="Times New Roman" w:cs="Times New Roman"/>
          <w:sz w:val="24"/>
          <w:szCs w:val="24"/>
        </w:rPr>
      </w:pPr>
      <w:r w:rsidRPr="005521B9">
        <w:rPr>
          <w:rFonts w:ascii="Times New Roman" w:eastAsia="Times New Roman" w:hAnsi="Times New Roman" w:cs="Times New Roman"/>
          <w:b/>
          <w:bCs/>
          <w:sz w:val="24"/>
          <w:szCs w:val="24"/>
        </w:rPr>
        <w:t>MESA 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 w:rsidRPr="005521B9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5521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0777">
        <w:rPr>
          <w:rFonts w:ascii="Times New Roman" w:eastAsia="Times New Roman" w:hAnsi="Times New Roman" w:cs="Times New Roman"/>
          <w:sz w:val="24"/>
          <w:szCs w:val="24"/>
        </w:rPr>
        <w:t xml:space="preserve">“Pensamiento y discurso activista de escritoras y personajes femeninos en las revoluciones del siglo XIX: desde Iberoamérica al mundo” </w:t>
      </w:r>
      <w:r w:rsidRPr="005521B9">
        <w:rPr>
          <w:rFonts w:ascii="Times New Roman" w:eastAsia="Times New Roman" w:hAnsi="Times New Roman" w:cs="Times New Roman"/>
          <w:sz w:val="24"/>
          <w:szCs w:val="24"/>
        </w:rPr>
        <w:t>(2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5521B9">
        <w:rPr>
          <w:rFonts w:ascii="Times New Roman" w:eastAsia="Times New Roman" w:hAnsi="Times New Roman" w:cs="Times New Roman"/>
          <w:sz w:val="24"/>
          <w:szCs w:val="24"/>
        </w:rPr>
        <w:t xml:space="preserve"> y 2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5521B9">
        <w:rPr>
          <w:rFonts w:ascii="Times New Roman" w:eastAsia="Times New Roman" w:hAnsi="Times New Roman" w:cs="Times New Roman"/>
          <w:sz w:val="24"/>
          <w:szCs w:val="24"/>
        </w:rPr>
        <w:t xml:space="preserve"> de septiembre de 2021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3557DB5C" w14:textId="77777777" w:rsidR="00780777" w:rsidRDefault="00780777" w:rsidP="0078077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427"/>
        <w:rPr>
          <w:rFonts w:ascii="Times New Roman" w:eastAsia="Times New Roman" w:hAnsi="Times New Roman" w:cs="Times New Roman"/>
          <w:sz w:val="24"/>
          <w:szCs w:val="24"/>
        </w:rPr>
      </w:pPr>
    </w:p>
    <w:p w14:paraId="1E842641" w14:textId="0B7F6AA9" w:rsidR="005117BE" w:rsidRDefault="005117BE" w:rsidP="005117BE">
      <w:pPr>
        <w:ind w:right="-568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Esta </w:t>
      </w:r>
      <w:r w:rsidR="00DD196D">
        <w:rPr>
          <w:rFonts w:ascii="Times New Roman" w:eastAsia="Times New Roman" w:hAnsi="Times New Roman" w:cs="Times New Roman"/>
          <w:sz w:val="24"/>
          <w:szCs w:val="24"/>
        </w:rPr>
        <w:t xml:space="preserve">constituye la </w:t>
      </w:r>
      <w:r>
        <w:rPr>
          <w:rFonts w:ascii="Times New Roman" w:eastAsia="Times New Roman" w:hAnsi="Times New Roman" w:cs="Times New Roman"/>
          <w:sz w:val="24"/>
          <w:szCs w:val="24"/>
        </w:rPr>
        <w:t>mesa</w:t>
      </w:r>
      <w:r w:rsidR="00DD196D">
        <w:rPr>
          <w:rFonts w:ascii="Times New Roman" w:eastAsia="Times New Roman" w:hAnsi="Times New Roman" w:cs="Times New Roman"/>
          <w:sz w:val="24"/>
          <w:szCs w:val="24"/>
        </w:rPr>
        <w:t xml:space="preserve"> central del Simposio 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está abierta</w:t>
      </w:r>
      <w:r w:rsidR="00DD196D">
        <w:rPr>
          <w:rFonts w:ascii="Times New Roman" w:eastAsia="Times New Roman" w:hAnsi="Times New Roman" w:cs="Times New Roman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 </w:t>
      </w:r>
      <w:r w:rsidR="00DD196D">
        <w:rPr>
          <w:rFonts w:ascii="Times New Roman" w:eastAsia="Times New Roman" w:hAnsi="Times New Roman" w:cs="Times New Roman"/>
          <w:sz w:val="24"/>
          <w:szCs w:val="24"/>
        </w:rPr>
        <w:t>análisis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3218"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 w:rsidR="00D54CB4">
        <w:rPr>
          <w:rFonts w:ascii="Times New Roman" w:eastAsia="Times New Roman" w:hAnsi="Times New Roman" w:cs="Times New Roman"/>
          <w:sz w:val="24"/>
          <w:szCs w:val="24"/>
        </w:rPr>
        <w:t>la escritura de hombres</w:t>
      </w:r>
      <w:r w:rsidR="00933218">
        <w:rPr>
          <w:rFonts w:ascii="Times New Roman" w:eastAsia="Times New Roman" w:hAnsi="Times New Roman" w:cs="Times New Roman"/>
          <w:sz w:val="24"/>
          <w:szCs w:val="24"/>
        </w:rPr>
        <w:t xml:space="preserve"> y mujeres de pensamiento independentista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y </w:t>
      </w:r>
      <w:r w:rsidR="00D54CB4"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 w:rsidR="00933218">
        <w:rPr>
          <w:rFonts w:ascii="Times New Roman" w:eastAsia="Times New Roman" w:hAnsi="Times New Roman" w:cs="Times New Roman"/>
          <w:sz w:val="24"/>
          <w:szCs w:val="24"/>
        </w:rPr>
        <w:t xml:space="preserve">los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discursos </w:t>
      </w:r>
      <w:r w:rsidR="00933218">
        <w:rPr>
          <w:rFonts w:ascii="Times New Roman" w:eastAsia="Times New Roman" w:hAnsi="Times New Roman" w:cs="Times New Roman"/>
          <w:sz w:val="24"/>
          <w:szCs w:val="24"/>
        </w:rPr>
        <w:t xml:space="preserve">activistas en pro </w:t>
      </w:r>
      <w:r>
        <w:rPr>
          <w:rFonts w:ascii="Times New Roman" w:eastAsia="Times New Roman" w:hAnsi="Times New Roman" w:cs="Times New Roman"/>
          <w:sz w:val="24"/>
          <w:szCs w:val="24"/>
        </w:rPr>
        <w:t>de la</w:t>
      </w:r>
      <w:r w:rsidR="00D54CB4">
        <w:rPr>
          <w:rFonts w:ascii="Times New Roman" w:eastAsia="Times New Roman" w:hAnsi="Times New Roman" w:cs="Times New Roman"/>
          <w:sz w:val="24"/>
          <w:szCs w:val="24"/>
        </w:rPr>
        <w:t xml:space="preserve"> liberación de la mujer</w:t>
      </w:r>
      <w:r w:rsidR="00933218">
        <w:rPr>
          <w:rFonts w:ascii="Times New Roman" w:eastAsia="Times New Roman" w:hAnsi="Times New Roman" w:cs="Times New Roman"/>
          <w:sz w:val="24"/>
          <w:szCs w:val="24"/>
        </w:rPr>
        <w:t xml:space="preserve">. Se espera incorporar </w:t>
      </w:r>
      <w:r w:rsidR="00D54CB4">
        <w:rPr>
          <w:rFonts w:ascii="Times New Roman" w:eastAsia="Times New Roman" w:hAnsi="Times New Roman" w:cs="Times New Roman"/>
          <w:sz w:val="24"/>
          <w:szCs w:val="24"/>
        </w:rPr>
        <w:t>aquellas visiones</w:t>
      </w:r>
      <w:r w:rsidRPr="005521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3218">
        <w:rPr>
          <w:rFonts w:ascii="Times New Roman" w:eastAsia="Times New Roman" w:hAnsi="Times New Roman" w:cs="Times New Roman"/>
          <w:sz w:val="24"/>
          <w:szCs w:val="24"/>
        </w:rPr>
        <w:t xml:space="preserve">y contribuciones </w:t>
      </w:r>
      <w:r w:rsidRPr="005521B9">
        <w:rPr>
          <w:rFonts w:ascii="Times New Roman" w:eastAsia="Times New Roman" w:hAnsi="Times New Roman" w:cs="Times New Roman"/>
          <w:sz w:val="24"/>
          <w:szCs w:val="24"/>
        </w:rPr>
        <w:t>tradicionalmente suprimidas en los estudios históricos y los cánones literarios</w:t>
      </w:r>
      <w:r w:rsidR="00933218">
        <w:rPr>
          <w:rFonts w:ascii="Times New Roman" w:eastAsia="Times New Roman" w:hAnsi="Times New Roman" w:cs="Times New Roman"/>
          <w:sz w:val="24"/>
          <w:szCs w:val="24"/>
        </w:rPr>
        <w:t xml:space="preserve">. Para </w:t>
      </w:r>
      <w:r w:rsidRPr="005521B9">
        <w:rPr>
          <w:rFonts w:ascii="Times New Roman" w:eastAsia="Times New Roman" w:hAnsi="Times New Roman" w:cs="Times New Roman"/>
          <w:sz w:val="24"/>
          <w:szCs w:val="24"/>
        </w:rPr>
        <w:t xml:space="preserve">ampliar los estudios sobre las escritoras </w:t>
      </w:r>
      <w:r w:rsidR="00D54CB4">
        <w:rPr>
          <w:rFonts w:ascii="Times New Roman" w:eastAsia="Times New Roman" w:hAnsi="Times New Roman" w:cs="Times New Roman"/>
          <w:sz w:val="24"/>
          <w:szCs w:val="24"/>
        </w:rPr>
        <w:t xml:space="preserve">y los personajes femeninos </w:t>
      </w:r>
      <w:r w:rsidR="00DD196D">
        <w:rPr>
          <w:rFonts w:ascii="Times New Roman" w:eastAsia="Times New Roman" w:hAnsi="Times New Roman" w:cs="Times New Roman"/>
          <w:sz w:val="24"/>
          <w:szCs w:val="24"/>
        </w:rPr>
        <w:t xml:space="preserve">en el contexto independentista, </w:t>
      </w:r>
      <w:r w:rsidR="00D54CB4">
        <w:rPr>
          <w:rFonts w:ascii="Times New Roman" w:eastAsia="Times New Roman" w:hAnsi="Times New Roman" w:cs="Times New Roman"/>
          <w:sz w:val="24"/>
          <w:szCs w:val="24"/>
        </w:rPr>
        <w:t xml:space="preserve">se abre el horizonte a las escrituras de </w:t>
      </w:r>
      <w:r w:rsidR="00DD196D">
        <w:rPr>
          <w:rFonts w:ascii="Times New Roman" w:eastAsia="Times New Roman" w:hAnsi="Times New Roman" w:cs="Times New Roman"/>
          <w:sz w:val="24"/>
          <w:szCs w:val="24"/>
        </w:rPr>
        <w:t xml:space="preserve">todo </w:t>
      </w:r>
      <w:r w:rsidRPr="005521B9">
        <w:rPr>
          <w:rFonts w:ascii="Times New Roman" w:eastAsia="Times New Roman" w:hAnsi="Times New Roman" w:cs="Times New Roman"/>
          <w:sz w:val="24"/>
          <w:szCs w:val="24"/>
        </w:rPr>
        <w:t>el siglo XIX</w:t>
      </w:r>
      <w:r w:rsidR="00D54CB4">
        <w:rPr>
          <w:rFonts w:ascii="Times New Roman" w:eastAsia="Times New Roman" w:hAnsi="Times New Roman" w:cs="Times New Roman"/>
          <w:sz w:val="24"/>
          <w:szCs w:val="24"/>
        </w:rPr>
        <w:t>, y a las independencias y rebeliones</w:t>
      </w:r>
      <w:r w:rsidR="00DD196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54CB4">
        <w:rPr>
          <w:rFonts w:ascii="Times New Roman" w:eastAsia="Times New Roman" w:hAnsi="Times New Roman" w:cs="Times New Roman"/>
          <w:sz w:val="24"/>
          <w:szCs w:val="24"/>
        </w:rPr>
        <w:t>Así, se invita a explorar la</w:t>
      </w:r>
      <w:r w:rsidR="00DD196D">
        <w:rPr>
          <w:rFonts w:ascii="Times New Roman" w:eastAsia="Times New Roman" w:hAnsi="Times New Roman" w:cs="Times New Roman"/>
          <w:sz w:val="24"/>
          <w:szCs w:val="24"/>
        </w:rPr>
        <w:t xml:space="preserve"> construcción de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</w:t>
      </w:r>
      <w:r w:rsidRPr="005521B9">
        <w:rPr>
          <w:rFonts w:ascii="Times New Roman" w:eastAsia="Times New Roman" w:hAnsi="Times New Roman" w:cs="Times New Roman"/>
          <w:sz w:val="24"/>
          <w:szCs w:val="24"/>
          <w:lang w:eastAsia="es-ES"/>
        </w:rPr>
        <w:t>dentidades</w:t>
      </w:r>
      <w:r w:rsidR="00D54CB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nacionales y sociales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r w:rsidR="00D54CB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las </w:t>
      </w:r>
      <w:r w:rsidRPr="005521B9">
        <w:rPr>
          <w:rFonts w:ascii="Times New Roman" w:eastAsia="Times New Roman" w:hAnsi="Times New Roman" w:cs="Times New Roman"/>
          <w:sz w:val="24"/>
          <w:szCs w:val="24"/>
          <w:lang w:eastAsia="es-ES"/>
        </w:rPr>
        <w:t>relaciones de género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r w:rsidR="00DD196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presencia y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e</w:t>
      </w:r>
      <w:r w:rsidRPr="005521B9">
        <w:rPr>
          <w:rFonts w:ascii="Times New Roman" w:eastAsia="Times New Roman" w:hAnsi="Times New Roman" w:cs="Times New Roman"/>
          <w:sz w:val="24"/>
          <w:szCs w:val="24"/>
          <w:lang w:eastAsia="es-ES"/>
        </w:rPr>
        <w:t>jercicio ciudadano</w:t>
      </w:r>
      <w:r w:rsidR="00DD196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las mujeres </w:t>
      </w:r>
      <w:r w:rsidR="00D54CB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y los personajes femeninos </w:t>
      </w:r>
      <w:r w:rsidR="00DD196D">
        <w:rPr>
          <w:rFonts w:ascii="Times New Roman" w:eastAsia="Times New Roman" w:hAnsi="Times New Roman" w:cs="Times New Roman"/>
          <w:sz w:val="24"/>
          <w:szCs w:val="24"/>
          <w:lang w:eastAsia="es-ES"/>
        </w:rPr>
        <w:t>en el espacio público</w:t>
      </w:r>
      <w:r w:rsidR="00D54CB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; y también a aquellas atrapadas en lo que la antropología reconoce como </w:t>
      </w:r>
      <w:r w:rsidR="00D54CB4" w:rsidRPr="00D54CB4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 xml:space="preserve">Los cautiverios de las mujeres: </w:t>
      </w:r>
      <w:proofErr w:type="spellStart"/>
      <w:r w:rsidR="00D54CB4" w:rsidRPr="00D54CB4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madresposas</w:t>
      </w:r>
      <w:proofErr w:type="spellEnd"/>
      <w:r w:rsidR="00D54CB4" w:rsidRPr="00D54CB4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, monjas, putas, presas, putas y locas</w:t>
      </w:r>
      <w:r w:rsidR="00D54CB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(</w:t>
      </w:r>
      <w:proofErr w:type="spellStart"/>
      <w:r w:rsidR="00D54CB4">
        <w:rPr>
          <w:rFonts w:ascii="Times New Roman" w:eastAsia="Times New Roman" w:hAnsi="Times New Roman" w:cs="Times New Roman"/>
          <w:sz w:val="24"/>
          <w:szCs w:val="24"/>
          <w:lang w:eastAsia="es-ES"/>
        </w:rPr>
        <w:t>Lagarde</w:t>
      </w:r>
      <w:proofErr w:type="spellEnd"/>
      <w:r w:rsidR="00D54CB4">
        <w:rPr>
          <w:rFonts w:ascii="Times New Roman" w:eastAsia="Times New Roman" w:hAnsi="Times New Roman" w:cs="Times New Roman"/>
          <w:sz w:val="24"/>
          <w:szCs w:val="24"/>
          <w:lang w:eastAsia="es-ES"/>
        </w:rPr>
        <w:t>,</w:t>
      </w:r>
      <w:r w:rsidR="0002314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2005).</w:t>
      </w:r>
      <w:r w:rsidR="0078077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DD196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Explorará las visiones </w:t>
      </w:r>
      <w:r w:rsidRPr="005521B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de mundo y </w:t>
      </w:r>
      <w:r w:rsidR="00DD196D">
        <w:rPr>
          <w:rFonts w:ascii="Times New Roman" w:eastAsia="Times New Roman" w:hAnsi="Times New Roman" w:cs="Times New Roman"/>
          <w:sz w:val="24"/>
          <w:szCs w:val="24"/>
          <w:lang w:eastAsia="es-ES"/>
        </w:rPr>
        <w:t>los aportes a la c</w:t>
      </w:r>
      <w:r w:rsidRPr="005521B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onstrucción de </w:t>
      </w:r>
      <w:r w:rsidR="00DD196D" w:rsidRPr="005521B9">
        <w:rPr>
          <w:rFonts w:ascii="Times New Roman" w:eastAsia="Times New Roman" w:hAnsi="Times New Roman" w:cs="Times New Roman"/>
          <w:sz w:val="24"/>
          <w:szCs w:val="24"/>
          <w:lang w:eastAsia="es-ES"/>
        </w:rPr>
        <w:t>nuevos imaginarios sociales</w:t>
      </w:r>
      <w:r w:rsidR="00DD196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desde la escritura</w:t>
      </w:r>
      <w:r w:rsidRPr="005521B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</w:t>
      </w:r>
    </w:p>
    <w:p w14:paraId="15BED3C7" w14:textId="43906161" w:rsidR="006B25EA" w:rsidRDefault="006B25EA" w:rsidP="005117BE">
      <w:pPr>
        <w:ind w:right="-568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Dada la amplitud de esta mesa se proponen dos sesiones:</w:t>
      </w:r>
    </w:p>
    <w:p w14:paraId="38C9E801" w14:textId="05FE7AFB" w:rsidR="006B25EA" w:rsidRDefault="006B25EA" w:rsidP="004E7D7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160" w:hanging="216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70D8F">
        <w:rPr>
          <w:rFonts w:ascii="Times New Roman" w:eastAsia="Times New Roman" w:hAnsi="Times New Roman" w:cs="Times New Roman"/>
          <w:sz w:val="24"/>
          <w:szCs w:val="24"/>
        </w:rPr>
        <w:t xml:space="preserve">Parte I </w:t>
      </w:r>
      <w:r w:rsidRPr="00270D8F">
        <w:rPr>
          <w:rFonts w:ascii="Times New Roman" w:eastAsia="Times New Roman" w:hAnsi="Times New Roman" w:cs="Times New Roman"/>
          <w:sz w:val="24"/>
          <w:szCs w:val="24"/>
          <w:u w:val="single"/>
        </w:rPr>
        <w:t>Estudios de autoras</w:t>
      </w:r>
      <w:r w:rsidR="0002314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y de los discursos activistas de las independencias</w:t>
      </w:r>
    </w:p>
    <w:p w14:paraId="095FFD6A" w14:textId="77777777" w:rsidR="006B25EA" w:rsidRPr="0046161E" w:rsidRDefault="006B25EA" w:rsidP="004E7D7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160" w:hanging="2160"/>
        <w:jc w:val="both"/>
        <w:rPr>
          <w:rFonts w:ascii="Times New Roman" w:eastAsia="Times New Roman" w:hAnsi="Times New Roman" w:cs="Times New Roman"/>
          <w:sz w:val="10"/>
          <w:szCs w:val="10"/>
          <w:u w:val="single"/>
        </w:rPr>
      </w:pPr>
    </w:p>
    <w:p w14:paraId="34D63D30" w14:textId="049E4743" w:rsidR="006B25EA" w:rsidRPr="0046161E" w:rsidRDefault="006B25EA" w:rsidP="004E7D7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160" w:hanging="216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6161E">
        <w:rPr>
          <w:rFonts w:ascii="Times New Roman" w:eastAsia="Times New Roman" w:hAnsi="Times New Roman" w:cs="Times New Roman"/>
          <w:sz w:val="24"/>
          <w:szCs w:val="24"/>
        </w:rPr>
        <w:t>Parte II</w:t>
      </w:r>
      <w:r w:rsidRPr="0046161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Estudios interdisciplinarios sobre las escritoras, texto y contexto</w:t>
      </w:r>
      <w:r w:rsidR="003146C9" w:rsidRPr="0046161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del Siglo XIX</w:t>
      </w:r>
      <w:r w:rsidRPr="0046161E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</w:p>
    <w:p w14:paraId="0FFCD6C4" w14:textId="1B132413" w:rsidR="006B25EA" w:rsidRPr="00C44870" w:rsidRDefault="006B25EA" w:rsidP="005117BE">
      <w:pPr>
        <w:ind w:right="-568"/>
        <w:jc w:val="both"/>
        <w:rPr>
          <w:rFonts w:ascii="Times New Roman" w:eastAsia="Times New Roman" w:hAnsi="Times New Roman" w:cs="Times New Roman"/>
          <w:sz w:val="14"/>
          <w:szCs w:val="14"/>
          <w:lang w:eastAsia="es-ES"/>
        </w:rPr>
      </w:pPr>
    </w:p>
    <w:p w14:paraId="0026EE42" w14:textId="47D4A9A7" w:rsidR="002A72C8" w:rsidRDefault="002A72C8" w:rsidP="002A72C8">
      <w:pPr>
        <w:spacing w:line="276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Dadas las condiciones de restricción </w:t>
      </w:r>
      <w:r w:rsidR="003E4614">
        <w:rPr>
          <w:rFonts w:ascii="Times New Roman" w:eastAsia="Times New Roman" w:hAnsi="Times New Roman" w:cs="Times New Roman"/>
          <w:sz w:val="24"/>
          <w:szCs w:val="24"/>
        </w:rPr>
        <w:t>ocasionadas por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la pandemia global el simposio se llevará a cabo a través de </w:t>
      </w:r>
      <w:r w:rsidRPr="005521B9">
        <w:rPr>
          <w:rFonts w:ascii="Times New Roman" w:eastAsia="Times New Roman" w:hAnsi="Times New Roman" w:cs="Times New Roman"/>
          <w:sz w:val="24"/>
          <w:szCs w:val="24"/>
        </w:rPr>
        <w:t>encuentros virtuales</w:t>
      </w:r>
      <w:r w:rsidR="003E4614">
        <w:rPr>
          <w:rFonts w:ascii="Times New Roman" w:eastAsia="Times New Roman" w:hAnsi="Times New Roman" w:cs="Times New Roman"/>
          <w:sz w:val="24"/>
          <w:szCs w:val="24"/>
        </w:rPr>
        <w:t xml:space="preserve">, que se han programado para </w:t>
      </w:r>
      <w:r>
        <w:rPr>
          <w:rFonts w:ascii="Times New Roman" w:eastAsia="Times New Roman" w:hAnsi="Times New Roman" w:cs="Times New Roman"/>
          <w:sz w:val="24"/>
          <w:szCs w:val="24"/>
        </w:rPr>
        <w:t>los meses de julio, agosto y septiembre.</w:t>
      </w:r>
    </w:p>
    <w:p w14:paraId="070B5E03" w14:textId="5222EE6D" w:rsidR="002C6BF6" w:rsidRPr="005B21A3" w:rsidRDefault="003E4614" w:rsidP="002C6BF6">
      <w:pPr>
        <w:ind w:right="-569"/>
        <w:jc w:val="both"/>
        <w:rPr>
          <w:rFonts w:ascii="Times New Roman" w:hAnsi="Times New Roman" w:cs="Times New Roman"/>
          <w:sz w:val="24"/>
          <w:szCs w:val="24"/>
        </w:rPr>
      </w:pPr>
      <w:r w:rsidRPr="005B21A3">
        <w:rPr>
          <w:rFonts w:ascii="Times New Roman" w:hAnsi="Times New Roman" w:cs="Times New Roman"/>
          <w:sz w:val="24"/>
          <w:szCs w:val="24"/>
        </w:rPr>
        <w:t xml:space="preserve">La </w:t>
      </w:r>
      <w:r w:rsidR="00203EFE" w:rsidRPr="005B21A3">
        <w:rPr>
          <w:rFonts w:ascii="Times New Roman" w:hAnsi="Times New Roman" w:cs="Times New Roman"/>
          <w:sz w:val="24"/>
          <w:szCs w:val="24"/>
        </w:rPr>
        <w:t xml:space="preserve">convocatoria </w:t>
      </w:r>
      <w:r w:rsidRPr="005B21A3">
        <w:rPr>
          <w:rFonts w:ascii="Times New Roman" w:hAnsi="Times New Roman" w:cs="Times New Roman"/>
          <w:sz w:val="24"/>
          <w:szCs w:val="24"/>
        </w:rPr>
        <w:t xml:space="preserve">se encuentra abierta </w:t>
      </w:r>
      <w:r w:rsidR="00C07869">
        <w:rPr>
          <w:rFonts w:ascii="Times New Roman" w:hAnsi="Times New Roman" w:cs="Times New Roman"/>
          <w:sz w:val="24"/>
          <w:szCs w:val="24"/>
        </w:rPr>
        <w:t>desde el 30</w:t>
      </w:r>
      <w:r w:rsidR="00203EFE" w:rsidRPr="005B21A3">
        <w:rPr>
          <w:rFonts w:ascii="Times New Roman" w:hAnsi="Times New Roman" w:cs="Times New Roman"/>
          <w:sz w:val="24"/>
          <w:szCs w:val="24"/>
        </w:rPr>
        <w:t xml:space="preserve"> de mayo hasta el </w:t>
      </w:r>
      <w:r w:rsidR="00023149">
        <w:rPr>
          <w:rFonts w:ascii="Times New Roman" w:hAnsi="Times New Roman" w:cs="Times New Roman"/>
          <w:sz w:val="24"/>
          <w:szCs w:val="24"/>
        </w:rPr>
        <w:t>30</w:t>
      </w:r>
      <w:r w:rsidR="00203EFE" w:rsidRPr="005B21A3">
        <w:rPr>
          <w:rFonts w:ascii="Times New Roman" w:hAnsi="Times New Roman" w:cs="Times New Roman"/>
          <w:sz w:val="24"/>
          <w:szCs w:val="24"/>
        </w:rPr>
        <w:t xml:space="preserve"> de junio</w:t>
      </w:r>
      <w:r w:rsidR="00BD5F12">
        <w:rPr>
          <w:rFonts w:ascii="Times New Roman" w:hAnsi="Times New Roman" w:cs="Times New Roman"/>
          <w:sz w:val="24"/>
          <w:szCs w:val="24"/>
        </w:rPr>
        <w:t xml:space="preserve"> de 2021. L</w:t>
      </w:r>
      <w:r w:rsidR="00203EFE" w:rsidRPr="005B21A3">
        <w:rPr>
          <w:rFonts w:ascii="Times New Roman" w:hAnsi="Times New Roman" w:cs="Times New Roman"/>
          <w:sz w:val="24"/>
          <w:szCs w:val="24"/>
        </w:rPr>
        <w:t>a inscripción deberá realizarse con las personas coordinadoras de</w:t>
      </w:r>
      <w:r w:rsidR="00B50E42" w:rsidRPr="005B21A3">
        <w:rPr>
          <w:rFonts w:ascii="Times New Roman" w:hAnsi="Times New Roman" w:cs="Times New Roman"/>
          <w:sz w:val="24"/>
          <w:szCs w:val="24"/>
        </w:rPr>
        <w:t xml:space="preserve"> </w:t>
      </w:r>
      <w:r w:rsidR="00BD5F12">
        <w:rPr>
          <w:rFonts w:ascii="Times New Roman" w:hAnsi="Times New Roman" w:cs="Times New Roman"/>
          <w:sz w:val="24"/>
          <w:szCs w:val="24"/>
        </w:rPr>
        <w:t xml:space="preserve">cada </w:t>
      </w:r>
      <w:r w:rsidR="00203EFE" w:rsidRPr="005B21A3">
        <w:rPr>
          <w:rFonts w:ascii="Times New Roman" w:hAnsi="Times New Roman" w:cs="Times New Roman"/>
          <w:sz w:val="24"/>
          <w:szCs w:val="24"/>
        </w:rPr>
        <w:t>mesa</w:t>
      </w:r>
      <w:r w:rsidR="00BD5F12">
        <w:rPr>
          <w:rFonts w:ascii="Times New Roman" w:hAnsi="Times New Roman" w:cs="Times New Roman"/>
          <w:sz w:val="24"/>
          <w:szCs w:val="24"/>
        </w:rPr>
        <w:t>,</w:t>
      </w:r>
      <w:r w:rsidR="00203EFE" w:rsidRPr="005B21A3">
        <w:rPr>
          <w:rFonts w:ascii="Times New Roman" w:hAnsi="Times New Roman" w:cs="Times New Roman"/>
          <w:sz w:val="24"/>
          <w:szCs w:val="24"/>
        </w:rPr>
        <w:t xml:space="preserve"> </w:t>
      </w:r>
      <w:r w:rsidR="00B50E42" w:rsidRPr="005B21A3">
        <w:rPr>
          <w:rFonts w:ascii="Times New Roman" w:hAnsi="Times New Roman" w:cs="Times New Roman"/>
          <w:sz w:val="24"/>
          <w:szCs w:val="24"/>
        </w:rPr>
        <w:t xml:space="preserve">presentando un </w:t>
      </w:r>
      <w:r w:rsidR="00B50E42" w:rsidRPr="005B21A3">
        <w:rPr>
          <w:rFonts w:ascii="Times New Roman" w:hAnsi="Times New Roman" w:cs="Times New Roman"/>
          <w:sz w:val="24"/>
          <w:szCs w:val="24"/>
        </w:rPr>
        <w:lastRenderedPageBreak/>
        <w:t>resumen</w:t>
      </w:r>
      <w:r w:rsidR="002C6BF6" w:rsidRPr="005B21A3">
        <w:rPr>
          <w:rFonts w:ascii="Times New Roman" w:hAnsi="Times New Roman" w:cs="Times New Roman"/>
          <w:sz w:val="24"/>
          <w:szCs w:val="24"/>
        </w:rPr>
        <w:t xml:space="preserve"> de </w:t>
      </w:r>
      <w:r w:rsidR="00B50E42" w:rsidRPr="005B21A3">
        <w:rPr>
          <w:rFonts w:ascii="Times New Roman" w:hAnsi="Times New Roman" w:cs="Times New Roman"/>
          <w:sz w:val="24"/>
          <w:szCs w:val="24"/>
        </w:rPr>
        <w:t xml:space="preserve">250 a </w:t>
      </w:r>
      <w:r w:rsidR="00BD5F12">
        <w:rPr>
          <w:rFonts w:ascii="Times New Roman" w:hAnsi="Times New Roman" w:cs="Times New Roman"/>
          <w:sz w:val="24"/>
          <w:szCs w:val="24"/>
        </w:rPr>
        <w:t>3</w:t>
      </w:r>
      <w:r w:rsidR="00B50E42" w:rsidRPr="005B21A3">
        <w:rPr>
          <w:rFonts w:ascii="Times New Roman" w:hAnsi="Times New Roman" w:cs="Times New Roman"/>
          <w:sz w:val="24"/>
          <w:szCs w:val="24"/>
        </w:rPr>
        <w:t xml:space="preserve">00 </w:t>
      </w:r>
      <w:r w:rsidR="002C6BF6" w:rsidRPr="005B21A3">
        <w:rPr>
          <w:rFonts w:ascii="Times New Roman" w:hAnsi="Times New Roman" w:cs="Times New Roman"/>
          <w:sz w:val="24"/>
          <w:szCs w:val="24"/>
        </w:rPr>
        <w:t>palabras</w:t>
      </w:r>
      <w:r w:rsidR="00023149">
        <w:rPr>
          <w:rFonts w:ascii="Times New Roman" w:hAnsi="Times New Roman" w:cs="Times New Roman"/>
          <w:sz w:val="24"/>
          <w:szCs w:val="24"/>
        </w:rPr>
        <w:t xml:space="preserve"> (Indicar nombre, institución e intención de publicar)</w:t>
      </w:r>
      <w:r w:rsidR="002C6BF6" w:rsidRPr="005B21A3">
        <w:rPr>
          <w:rFonts w:ascii="Times New Roman" w:hAnsi="Times New Roman" w:cs="Times New Roman"/>
          <w:sz w:val="24"/>
          <w:szCs w:val="24"/>
        </w:rPr>
        <w:t xml:space="preserve">. </w:t>
      </w:r>
      <w:r w:rsidR="00BD5F12">
        <w:rPr>
          <w:rFonts w:ascii="Times New Roman" w:hAnsi="Times New Roman" w:cs="Times New Roman"/>
          <w:sz w:val="24"/>
          <w:szCs w:val="24"/>
        </w:rPr>
        <w:t>Se estará n</w:t>
      </w:r>
      <w:r w:rsidR="002C6BF6" w:rsidRPr="005B21A3">
        <w:rPr>
          <w:rFonts w:ascii="Times New Roman" w:hAnsi="Times New Roman" w:cs="Times New Roman"/>
          <w:sz w:val="24"/>
          <w:szCs w:val="24"/>
        </w:rPr>
        <w:t xml:space="preserve">otificando la aceptación de las mismas </w:t>
      </w:r>
      <w:r w:rsidR="00C07869">
        <w:rPr>
          <w:rFonts w:ascii="Times New Roman" w:hAnsi="Times New Roman" w:cs="Times New Roman"/>
          <w:sz w:val="24"/>
          <w:szCs w:val="24"/>
        </w:rPr>
        <w:t xml:space="preserve">hasta </w:t>
      </w:r>
      <w:r w:rsidR="002C6BF6" w:rsidRPr="005B21A3">
        <w:rPr>
          <w:rFonts w:ascii="Times New Roman" w:hAnsi="Times New Roman" w:cs="Times New Roman"/>
          <w:sz w:val="24"/>
          <w:szCs w:val="24"/>
        </w:rPr>
        <w:t>el</w:t>
      </w:r>
      <w:r w:rsidR="00C07869">
        <w:rPr>
          <w:rFonts w:ascii="Times New Roman" w:hAnsi="Times New Roman" w:cs="Times New Roman"/>
          <w:sz w:val="24"/>
          <w:szCs w:val="24"/>
        </w:rPr>
        <w:t xml:space="preserve"> 15 de julio</w:t>
      </w:r>
      <w:r w:rsidR="006E521C">
        <w:rPr>
          <w:rFonts w:ascii="Times New Roman" w:hAnsi="Times New Roman" w:cs="Times New Roman"/>
          <w:sz w:val="24"/>
          <w:szCs w:val="24"/>
        </w:rPr>
        <w:t>.</w:t>
      </w:r>
    </w:p>
    <w:p w14:paraId="1B0B632F" w14:textId="1A88B172" w:rsidR="00854490" w:rsidRDefault="00854490" w:rsidP="00854490">
      <w:pPr>
        <w:pStyle w:val="Prrafodelista"/>
        <w:spacing w:line="240" w:lineRule="auto"/>
        <w:ind w:left="0" w:right="-427"/>
        <w:rPr>
          <w:rFonts w:ascii="Times New Roman" w:eastAsia="Times New Roman" w:hAnsi="Times New Roman" w:cs="Times New Roman"/>
          <w:sz w:val="24"/>
          <w:szCs w:val="24"/>
        </w:rPr>
      </w:pPr>
      <w:r w:rsidRPr="005521B9">
        <w:rPr>
          <w:rFonts w:ascii="Times New Roman" w:eastAsia="Times New Roman" w:hAnsi="Times New Roman" w:cs="Times New Roman"/>
          <w:b/>
          <w:bCs/>
          <w:sz w:val="24"/>
          <w:szCs w:val="24"/>
        </w:rPr>
        <w:t>MESA I.</w:t>
      </w:r>
      <w:r w:rsidRPr="005521B9">
        <w:rPr>
          <w:rFonts w:ascii="Times New Roman" w:eastAsia="Times New Roman" w:hAnsi="Times New Roman" w:cs="Times New Roman"/>
          <w:sz w:val="24"/>
          <w:szCs w:val="24"/>
        </w:rPr>
        <w:t xml:space="preserve"> “Estudios del Bicentenario y Educación Superior" </w:t>
      </w:r>
    </w:p>
    <w:p w14:paraId="090C3151" w14:textId="1C966BCB" w:rsidR="00B50E42" w:rsidRDefault="00B50E42" w:rsidP="00854490">
      <w:pPr>
        <w:pStyle w:val="Prrafodelista"/>
        <w:spacing w:line="240" w:lineRule="auto"/>
        <w:ind w:left="0" w:right="-4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Dra. Sandra Herrera y Maestra Andrea Monroy</w:t>
      </w:r>
    </w:p>
    <w:p w14:paraId="3A5B86EC" w14:textId="7E8CE85D" w:rsidR="00BD5F12" w:rsidRDefault="00B50E42" w:rsidP="00854490">
      <w:pPr>
        <w:pStyle w:val="Prrafodelista"/>
        <w:spacing w:line="240" w:lineRule="auto"/>
        <w:ind w:left="0" w:right="-4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Correo: </w:t>
      </w:r>
      <w:hyperlink r:id="rId7" w:history="1">
        <w:r w:rsidR="00BD5F12" w:rsidRPr="00CD3D6B">
          <w:rPr>
            <w:rStyle w:val="Hipervnculo"/>
            <w:rFonts w:ascii="Times New Roman" w:eastAsia="Times New Roman" w:hAnsi="Times New Roman" w:cs="Times New Roman"/>
            <w:sz w:val="24"/>
            <w:szCs w:val="24"/>
          </w:rPr>
          <w:t>maria.monroy@profesor.usac.edu.gt</w:t>
        </w:r>
      </w:hyperlink>
    </w:p>
    <w:p w14:paraId="2181A586" w14:textId="77777777" w:rsidR="00B50E42" w:rsidRDefault="00B50E42" w:rsidP="00854490">
      <w:pPr>
        <w:pStyle w:val="Prrafodelista"/>
        <w:spacing w:line="240" w:lineRule="auto"/>
        <w:ind w:left="0" w:right="-427"/>
        <w:rPr>
          <w:rFonts w:ascii="Times New Roman" w:eastAsia="Times New Roman" w:hAnsi="Times New Roman" w:cs="Times New Roman"/>
          <w:sz w:val="24"/>
          <w:szCs w:val="24"/>
        </w:rPr>
      </w:pPr>
    </w:p>
    <w:p w14:paraId="1EE8D46C" w14:textId="1DEF4DD1" w:rsidR="00854490" w:rsidRDefault="00854490" w:rsidP="00854490">
      <w:pPr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</w:rPr>
      </w:pPr>
      <w:r w:rsidRPr="005521B9">
        <w:rPr>
          <w:rFonts w:ascii="Times New Roman" w:eastAsia="Times New Roman" w:hAnsi="Times New Roman" w:cs="Times New Roman"/>
          <w:b/>
          <w:bCs/>
          <w:sz w:val="24"/>
          <w:szCs w:val="24"/>
        </w:rPr>
        <w:t>MESA II.</w:t>
      </w:r>
      <w:r w:rsidRPr="005521B9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r w:rsidR="00023149" w:rsidRPr="005521B9">
        <w:rPr>
          <w:rFonts w:ascii="Times New Roman" w:eastAsia="Times New Roman" w:hAnsi="Times New Roman" w:cs="Times New Roman"/>
          <w:sz w:val="24"/>
          <w:szCs w:val="24"/>
        </w:rPr>
        <w:t>L</w:t>
      </w:r>
      <w:r w:rsidR="00023149">
        <w:rPr>
          <w:rFonts w:ascii="Times New Roman" w:eastAsia="Times New Roman" w:hAnsi="Times New Roman" w:cs="Times New Roman"/>
          <w:sz w:val="24"/>
          <w:szCs w:val="24"/>
        </w:rPr>
        <w:t>a historiografía, la cartografía, l</w:t>
      </w:r>
      <w:r w:rsidR="00023149" w:rsidRPr="005521B9">
        <w:rPr>
          <w:rFonts w:ascii="Times New Roman" w:eastAsia="Times New Roman" w:hAnsi="Times New Roman" w:cs="Times New Roman"/>
          <w:sz w:val="24"/>
          <w:szCs w:val="24"/>
        </w:rPr>
        <w:t>os estudios</w:t>
      </w:r>
      <w:r w:rsidR="00023149">
        <w:rPr>
          <w:rFonts w:ascii="Times New Roman" w:eastAsia="Times New Roman" w:hAnsi="Times New Roman" w:cs="Times New Roman"/>
          <w:sz w:val="24"/>
          <w:szCs w:val="24"/>
        </w:rPr>
        <w:t xml:space="preserve"> históricos y </w:t>
      </w:r>
      <w:r w:rsidR="00023149" w:rsidRPr="005521B9">
        <w:rPr>
          <w:rFonts w:ascii="Times New Roman" w:eastAsia="Times New Roman" w:hAnsi="Times New Roman" w:cs="Times New Roman"/>
          <w:sz w:val="24"/>
          <w:szCs w:val="24"/>
        </w:rPr>
        <w:t>literarios del siglo XIX</w:t>
      </w:r>
      <w:r w:rsidR="00023149">
        <w:rPr>
          <w:rFonts w:ascii="Times New Roman" w:eastAsia="Times New Roman" w:hAnsi="Times New Roman" w:cs="Times New Roman"/>
          <w:sz w:val="24"/>
          <w:szCs w:val="24"/>
        </w:rPr>
        <w:t xml:space="preserve"> a la luz del Bicentenario</w:t>
      </w:r>
      <w:r w:rsidRPr="005521B9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</w:p>
    <w:p w14:paraId="1DC2DA14" w14:textId="60A259BD" w:rsidR="005B21A3" w:rsidRDefault="005B21A3" w:rsidP="00854490">
      <w:pPr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Dra. Gladys Tobar</w:t>
      </w:r>
    </w:p>
    <w:p w14:paraId="7FE80C0C" w14:textId="0BBDDC2B" w:rsidR="009D18D4" w:rsidRDefault="002221EC" w:rsidP="00854490">
      <w:pPr>
        <w:spacing w:after="0" w:line="240" w:lineRule="auto"/>
        <w:ind w:right="-427"/>
        <w:rPr>
          <w:rFonts w:eastAsia="Times New Roman"/>
        </w:rPr>
      </w:pPr>
      <w:r>
        <w:rPr>
          <w:rFonts w:eastAsia="Times New Roman"/>
        </w:rPr>
        <w:t xml:space="preserve">Correo: </w:t>
      </w:r>
      <w:hyperlink r:id="rId8" w:history="1">
        <w:r w:rsidRPr="00BD5F12">
          <w:rPr>
            <w:rStyle w:val="Hipervnculo"/>
            <w:rFonts w:eastAsia="Times New Roman"/>
          </w:rPr>
          <w:t>simposiobicentenario@gmail.com</w:t>
        </w:r>
      </w:hyperlink>
    </w:p>
    <w:p w14:paraId="0DB4191E" w14:textId="77777777" w:rsidR="002221EC" w:rsidRDefault="002221EC" w:rsidP="00854490">
      <w:pPr>
        <w:spacing w:after="0" w:line="240" w:lineRule="auto"/>
        <w:ind w:right="-427"/>
        <w:rPr>
          <w:rFonts w:ascii="Times New Roman" w:eastAsia="Times New Roman" w:hAnsi="Times New Roman" w:cs="Times New Roman"/>
          <w:sz w:val="24"/>
          <w:szCs w:val="24"/>
        </w:rPr>
      </w:pPr>
    </w:p>
    <w:p w14:paraId="6529FE9C" w14:textId="627FB71D" w:rsidR="00854490" w:rsidRDefault="00854490" w:rsidP="00854490">
      <w:pPr>
        <w:spacing w:after="0" w:line="240" w:lineRule="auto"/>
        <w:ind w:right="-427"/>
        <w:rPr>
          <w:rFonts w:ascii="Times New Roman" w:hAnsi="Times New Roman" w:cs="Times New Roman"/>
          <w:sz w:val="24"/>
          <w:szCs w:val="24"/>
        </w:rPr>
      </w:pPr>
      <w:r w:rsidRPr="005521B9">
        <w:rPr>
          <w:rFonts w:ascii="Times New Roman" w:eastAsia="Times New Roman" w:hAnsi="Times New Roman" w:cs="Times New Roman"/>
          <w:b/>
          <w:bCs/>
          <w:sz w:val="24"/>
          <w:szCs w:val="24"/>
        </w:rPr>
        <w:t>MESA III.</w:t>
      </w:r>
      <w:r w:rsidRPr="005521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21B9">
        <w:rPr>
          <w:rFonts w:ascii="Times New Roman" w:hAnsi="Times New Roman" w:cs="Times New Roman"/>
          <w:sz w:val="24"/>
          <w:szCs w:val="24"/>
        </w:rPr>
        <w:t>“</w:t>
      </w:r>
      <w:r w:rsidR="00023149" w:rsidRPr="005521B9">
        <w:rPr>
          <w:rFonts w:ascii="Times New Roman" w:hAnsi="Times New Roman" w:cs="Times New Roman"/>
          <w:sz w:val="24"/>
          <w:szCs w:val="24"/>
        </w:rPr>
        <w:t xml:space="preserve">Pensamiento y discurso </w:t>
      </w:r>
      <w:r w:rsidR="00023149">
        <w:rPr>
          <w:rFonts w:ascii="Times New Roman" w:hAnsi="Times New Roman" w:cs="Times New Roman"/>
          <w:sz w:val="24"/>
          <w:szCs w:val="24"/>
        </w:rPr>
        <w:t xml:space="preserve">activista </w:t>
      </w:r>
      <w:r w:rsidR="00023149" w:rsidRPr="005521B9">
        <w:rPr>
          <w:rFonts w:ascii="Times New Roman" w:hAnsi="Times New Roman" w:cs="Times New Roman"/>
          <w:sz w:val="24"/>
          <w:szCs w:val="24"/>
        </w:rPr>
        <w:t>de escritoras</w:t>
      </w:r>
      <w:r w:rsidR="00023149">
        <w:rPr>
          <w:rFonts w:ascii="Times New Roman" w:hAnsi="Times New Roman" w:cs="Times New Roman"/>
          <w:sz w:val="24"/>
          <w:szCs w:val="24"/>
        </w:rPr>
        <w:t xml:space="preserve"> y personajes femeninos en las revoluciones </w:t>
      </w:r>
      <w:r w:rsidR="00023149" w:rsidRPr="005521B9">
        <w:rPr>
          <w:rFonts w:ascii="Times New Roman" w:hAnsi="Times New Roman" w:cs="Times New Roman"/>
          <w:sz w:val="24"/>
          <w:szCs w:val="24"/>
        </w:rPr>
        <w:t>del siglo XIX</w:t>
      </w:r>
      <w:r w:rsidR="00023149">
        <w:rPr>
          <w:rFonts w:ascii="Times New Roman" w:hAnsi="Times New Roman" w:cs="Times New Roman"/>
          <w:sz w:val="24"/>
          <w:szCs w:val="24"/>
        </w:rPr>
        <w:t>: desde Iberoamérica al mundo</w:t>
      </w:r>
      <w:r w:rsidRPr="005521B9">
        <w:rPr>
          <w:rFonts w:ascii="Times New Roman" w:hAnsi="Times New Roman" w:cs="Times New Roman"/>
          <w:sz w:val="24"/>
          <w:szCs w:val="24"/>
        </w:rPr>
        <w:t xml:space="preserve">” </w:t>
      </w:r>
    </w:p>
    <w:p w14:paraId="34200EC9" w14:textId="4E12F1EC" w:rsidR="005B21A3" w:rsidRPr="005B21A3" w:rsidRDefault="005B21A3" w:rsidP="005B21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Lilia </w:t>
      </w:r>
      <w:r w:rsidR="00023149">
        <w:rPr>
          <w:rFonts w:ascii="Times New Roman" w:hAnsi="Times New Roman" w:cs="Times New Roman"/>
          <w:sz w:val="24"/>
          <w:szCs w:val="24"/>
        </w:rPr>
        <w:t xml:space="preserve">Granillo Vázquez; Dra. </w:t>
      </w:r>
      <w:r w:rsidR="00780777" w:rsidRPr="00780777">
        <w:rPr>
          <w:rFonts w:ascii="Times New Roman" w:hAnsi="Times New Roman" w:cs="Times New Roman"/>
          <w:sz w:val="24"/>
          <w:szCs w:val="24"/>
        </w:rPr>
        <w:t>Milagro</w:t>
      </w:r>
      <w:r w:rsidR="00023149" w:rsidRPr="00780777">
        <w:rPr>
          <w:rFonts w:ascii="Times New Roman" w:hAnsi="Times New Roman" w:cs="Times New Roman"/>
          <w:sz w:val="24"/>
          <w:szCs w:val="24"/>
        </w:rPr>
        <w:t xml:space="preserve"> </w:t>
      </w:r>
      <w:r w:rsidR="00780777" w:rsidRPr="00780777">
        <w:rPr>
          <w:rFonts w:ascii="Times New Roman" w:hAnsi="Times New Roman" w:cs="Times New Roman"/>
          <w:sz w:val="24"/>
          <w:szCs w:val="24"/>
        </w:rPr>
        <w:t xml:space="preserve">Martín </w:t>
      </w:r>
      <w:r w:rsidR="00023149" w:rsidRPr="00780777">
        <w:rPr>
          <w:rFonts w:ascii="Times New Roman" w:hAnsi="Times New Roman" w:cs="Times New Roman"/>
          <w:sz w:val="24"/>
          <w:szCs w:val="24"/>
        </w:rPr>
        <w:t>Clavijo</w:t>
      </w:r>
      <w:r w:rsidR="00023149">
        <w:rPr>
          <w:rFonts w:ascii="Times New Roman" w:hAnsi="Times New Roman" w:cs="Times New Roman"/>
          <w:sz w:val="24"/>
          <w:szCs w:val="24"/>
        </w:rPr>
        <w:t xml:space="preserve"> y </w:t>
      </w:r>
      <w:r w:rsidRPr="005B21A3">
        <w:rPr>
          <w:rFonts w:ascii="Times New Roman" w:hAnsi="Times New Roman" w:cs="Times New Roman"/>
          <w:sz w:val="24"/>
          <w:szCs w:val="24"/>
        </w:rPr>
        <w:t>Dra. Guisela López</w:t>
      </w:r>
    </w:p>
    <w:p w14:paraId="280AB753" w14:textId="011E9EC3" w:rsidR="005B21A3" w:rsidRDefault="009D18D4" w:rsidP="005B21A3">
      <w:pPr>
        <w:pStyle w:val="Prrafodelista"/>
        <w:spacing w:line="240" w:lineRule="auto"/>
        <w:ind w:left="0" w:right="-427"/>
        <w:rPr>
          <w:rFonts w:eastAsia="Times New Roman"/>
        </w:rPr>
      </w:pPr>
      <w:r>
        <w:rPr>
          <w:rFonts w:eastAsia="Times New Roman"/>
        </w:rPr>
        <w:t xml:space="preserve">Correo: </w:t>
      </w:r>
      <w:hyperlink r:id="rId9" w:history="1">
        <w:r w:rsidR="002221EC" w:rsidRPr="00BD5F12">
          <w:rPr>
            <w:rStyle w:val="Hipervnculo"/>
            <w:rFonts w:eastAsia="Times New Roman"/>
          </w:rPr>
          <w:t>simposiobicentenario@gmail.com</w:t>
        </w:r>
      </w:hyperlink>
    </w:p>
    <w:p w14:paraId="37FD6904" w14:textId="77777777" w:rsidR="009D18D4" w:rsidRDefault="009D18D4" w:rsidP="005B21A3">
      <w:pPr>
        <w:pStyle w:val="Prrafodelista"/>
        <w:spacing w:line="240" w:lineRule="auto"/>
        <w:ind w:left="0" w:right="-427"/>
        <w:rPr>
          <w:rFonts w:ascii="Times New Roman" w:eastAsia="Times New Roman" w:hAnsi="Times New Roman" w:cs="Times New Roman"/>
          <w:sz w:val="24"/>
          <w:szCs w:val="24"/>
        </w:rPr>
      </w:pPr>
    </w:p>
    <w:p w14:paraId="296C3912" w14:textId="43368728" w:rsidR="002C6BF6" w:rsidRDefault="00BD5F12" w:rsidP="00BD5F12">
      <w:pPr>
        <w:jc w:val="both"/>
        <w:rPr>
          <w:rFonts w:ascii="Times New Roman" w:hAnsi="Times New Roman" w:cs="Times New Roman"/>
          <w:sz w:val="24"/>
          <w:szCs w:val="24"/>
        </w:rPr>
      </w:pPr>
      <w:r w:rsidRPr="00BD5F12">
        <w:rPr>
          <w:rFonts w:ascii="Times New Roman" w:hAnsi="Times New Roman" w:cs="Times New Roman"/>
          <w:sz w:val="24"/>
          <w:szCs w:val="24"/>
        </w:rPr>
        <w:t xml:space="preserve">Para que </w:t>
      </w:r>
      <w:r w:rsidR="00023149">
        <w:rPr>
          <w:rFonts w:ascii="Times New Roman" w:hAnsi="Times New Roman" w:cs="Times New Roman"/>
          <w:sz w:val="24"/>
          <w:szCs w:val="24"/>
        </w:rPr>
        <w:t>los</w:t>
      </w:r>
      <w:r w:rsidRPr="00BD5F12">
        <w:rPr>
          <w:rFonts w:ascii="Times New Roman" w:hAnsi="Times New Roman" w:cs="Times New Roman"/>
          <w:sz w:val="24"/>
          <w:szCs w:val="24"/>
        </w:rPr>
        <w:t xml:space="preserve"> trabajos</w:t>
      </w:r>
      <w:r w:rsidR="006E521C">
        <w:rPr>
          <w:rFonts w:ascii="Times New Roman" w:hAnsi="Times New Roman" w:cs="Times New Roman"/>
          <w:sz w:val="24"/>
          <w:szCs w:val="24"/>
        </w:rPr>
        <w:t xml:space="preserve"> de investigación, reseñas, crónicas, artículos científicos o capítulos de libro serán </w:t>
      </w:r>
      <w:r w:rsidRPr="00BD5F12">
        <w:rPr>
          <w:rFonts w:ascii="Times New Roman" w:hAnsi="Times New Roman" w:cs="Times New Roman"/>
          <w:sz w:val="24"/>
          <w:szCs w:val="24"/>
        </w:rPr>
        <w:t xml:space="preserve">considerados para </w:t>
      </w:r>
      <w:r w:rsidR="00197C03">
        <w:rPr>
          <w:rFonts w:ascii="Times New Roman" w:hAnsi="Times New Roman" w:cs="Times New Roman"/>
          <w:sz w:val="24"/>
          <w:szCs w:val="24"/>
        </w:rPr>
        <w:t>su</w:t>
      </w:r>
      <w:r w:rsidRPr="00BD5F12">
        <w:rPr>
          <w:rFonts w:ascii="Times New Roman" w:hAnsi="Times New Roman" w:cs="Times New Roman"/>
          <w:sz w:val="24"/>
          <w:szCs w:val="24"/>
        </w:rPr>
        <w:t xml:space="preserve"> publicación</w:t>
      </w:r>
      <w:r w:rsidR="000F4F92">
        <w:rPr>
          <w:rFonts w:ascii="Times New Roman" w:hAnsi="Times New Roman" w:cs="Times New Roman"/>
          <w:sz w:val="24"/>
          <w:szCs w:val="24"/>
        </w:rPr>
        <w:t xml:space="preserve"> en 2022</w:t>
      </w:r>
      <w:r w:rsidR="006E521C">
        <w:rPr>
          <w:rFonts w:ascii="Times New Roman" w:hAnsi="Times New Roman" w:cs="Times New Roman"/>
          <w:sz w:val="24"/>
          <w:szCs w:val="24"/>
        </w:rPr>
        <w:t xml:space="preserve">: Para ello </w:t>
      </w:r>
      <w:r w:rsidR="000F4F92" w:rsidRPr="00BD5F12">
        <w:rPr>
          <w:rFonts w:ascii="Times New Roman" w:hAnsi="Times New Roman" w:cs="Times New Roman"/>
          <w:sz w:val="24"/>
          <w:szCs w:val="24"/>
        </w:rPr>
        <w:t>deberá</w:t>
      </w:r>
      <w:r w:rsidR="002C6BF6" w:rsidRPr="00BD5F12">
        <w:rPr>
          <w:rFonts w:ascii="Times New Roman" w:hAnsi="Times New Roman" w:cs="Times New Roman"/>
          <w:sz w:val="24"/>
          <w:szCs w:val="24"/>
        </w:rPr>
        <w:t xml:space="preserve"> </w:t>
      </w:r>
      <w:r w:rsidRPr="00BD5F12">
        <w:rPr>
          <w:rFonts w:ascii="Times New Roman" w:hAnsi="Times New Roman" w:cs="Times New Roman"/>
          <w:sz w:val="24"/>
          <w:szCs w:val="24"/>
        </w:rPr>
        <w:t xml:space="preserve">enviarse el texto completo </w:t>
      </w:r>
      <w:r w:rsidR="000F4F92">
        <w:rPr>
          <w:rFonts w:ascii="Times New Roman" w:hAnsi="Times New Roman" w:cs="Times New Roman"/>
          <w:sz w:val="24"/>
          <w:szCs w:val="24"/>
        </w:rPr>
        <w:t>de la investigación</w:t>
      </w:r>
      <w:r w:rsidR="00780777">
        <w:rPr>
          <w:rFonts w:ascii="Times New Roman" w:hAnsi="Times New Roman" w:cs="Times New Roman"/>
          <w:sz w:val="24"/>
          <w:szCs w:val="24"/>
        </w:rPr>
        <w:t xml:space="preserve"> </w:t>
      </w:r>
      <w:r w:rsidR="00023149">
        <w:rPr>
          <w:rFonts w:ascii="Times New Roman" w:hAnsi="Times New Roman" w:cs="Times New Roman"/>
          <w:sz w:val="24"/>
          <w:szCs w:val="24"/>
        </w:rPr>
        <w:t>antes del 30 de octubre de 2021, según formato y lineamientos editoriales</w:t>
      </w:r>
      <w:r w:rsidR="000F4F92">
        <w:rPr>
          <w:rFonts w:ascii="Times New Roman" w:hAnsi="Times New Roman" w:cs="Times New Roman"/>
          <w:sz w:val="24"/>
          <w:szCs w:val="24"/>
        </w:rPr>
        <w:t xml:space="preserve"> y aceptación de </w:t>
      </w:r>
      <w:proofErr w:type="spellStart"/>
      <w:r w:rsidR="000F4F92">
        <w:rPr>
          <w:rFonts w:ascii="Times New Roman" w:hAnsi="Times New Roman" w:cs="Times New Roman"/>
          <w:sz w:val="24"/>
          <w:szCs w:val="24"/>
        </w:rPr>
        <w:t>dictaminación</w:t>
      </w:r>
      <w:proofErr w:type="spellEnd"/>
      <w:r w:rsidR="000F4F92">
        <w:rPr>
          <w:rFonts w:ascii="Times New Roman" w:hAnsi="Times New Roman" w:cs="Times New Roman"/>
          <w:sz w:val="24"/>
          <w:szCs w:val="24"/>
        </w:rPr>
        <w:t xml:space="preserve"> por par ciego</w:t>
      </w:r>
      <w:r w:rsidR="00780777">
        <w:rPr>
          <w:rFonts w:ascii="Times New Roman" w:hAnsi="Times New Roman" w:cs="Times New Roman"/>
          <w:sz w:val="24"/>
          <w:szCs w:val="24"/>
        </w:rPr>
        <w:t>.</w:t>
      </w:r>
    </w:p>
    <w:p w14:paraId="71A6F919" w14:textId="15CA13BE" w:rsidR="009D18D4" w:rsidRPr="00BD5F12" w:rsidRDefault="009D18D4" w:rsidP="009D18D4">
      <w:pPr>
        <w:spacing w:line="240" w:lineRule="auto"/>
        <w:ind w:right="-427"/>
      </w:pPr>
      <w:r>
        <w:rPr>
          <w:rFonts w:ascii="Times New Roman" w:hAnsi="Times New Roman" w:cs="Times New Roman"/>
          <w:sz w:val="24"/>
          <w:szCs w:val="24"/>
        </w:rPr>
        <w:t>Cualquier duda puede consultar al c</w:t>
      </w:r>
      <w:r w:rsidRPr="00BD5F12">
        <w:rPr>
          <w:rFonts w:ascii="Times New Roman" w:eastAsia="Times New Roman" w:hAnsi="Times New Roman" w:cs="Times New Roman"/>
          <w:sz w:val="24"/>
          <w:szCs w:val="24"/>
        </w:rPr>
        <w:t xml:space="preserve">orreo: </w:t>
      </w:r>
      <w:hyperlink r:id="rId10" w:history="1">
        <w:r w:rsidRPr="00BD5F12">
          <w:rPr>
            <w:rStyle w:val="Hipervnculo"/>
            <w:rFonts w:eastAsia="Times New Roman"/>
          </w:rPr>
          <w:t>simposiobicentenario@gmail.com</w:t>
        </w:r>
      </w:hyperlink>
    </w:p>
    <w:p w14:paraId="1332F429" w14:textId="2DAF1E55" w:rsidR="009D18D4" w:rsidRPr="00BD5F12" w:rsidRDefault="009D18D4" w:rsidP="00BD5F1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3BB9B2" w14:textId="77777777" w:rsidR="00FB1937" w:rsidRDefault="00FB1937" w:rsidP="007E217F">
      <w:pPr>
        <w:pBdr>
          <w:top w:val="nil"/>
          <w:left w:val="nil"/>
          <w:bottom w:val="nil"/>
          <w:right w:val="nil"/>
          <w:between w:val="nil"/>
        </w:pBdr>
        <w:tabs>
          <w:tab w:val="left" w:pos="4253"/>
        </w:tabs>
        <w:spacing w:after="0" w:line="276" w:lineRule="auto"/>
        <w:ind w:right="-427"/>
        <w:jc w:val="center"/>
        <w:rPr>
          <w:rFonts w:ascii="Times New Roman" w:eastAsia="Times New Roman" w:hAnsi="Times New Roman" w:cs="Times New Roman"/>
        </w:rPr>
      </w:pPr>
    </w:p>
    <w:p w14:paraId="0F0154D9" w14:textId="3BE658E8" w:rsidR="000C12E1" w:rsidRDefault="000147FB" w:rsidP="00BD5F12">
      <w:pPr>
        <w:tabs>
          <w:tab w:val="left" w:pos="-720"/>
        </w:tabs>
        <w:suppressAutoHyphens/>
        <w:spacing w:after="0" w:line="276" w:lineRule="auto"/>
        <w:rPr>
          <w:rFonts w:ascii="Copperplate Gothic Bold" w:eastAsia="Times New Roman" w:hAnsi="Copperplate Gothic Bold" w:cs="Times New Roman"/>
          <w:b/>
          <w:bCs/>
          <w:color w:val="806000" w:themeColor="accent4" w:themeShade="80"/>
          <w:sz w:val="24"/>
          <w:szCs w:val="24"/>
        </w:rPr>
      </w:pPr>
      <w:r w:rsidRPr="000C12E1">
        <w:rPr>
          <w:rFonts w:ascii="Copperplate Gothic Bold" w:eastAsia="Times New Roman" w:hAnsi="Copperplate Gothic Bold" w:cs="Times New Roman"/>
          <w:b/>
          <w:bCs/>
          <w:color w:val="806000" w:themeColor="accent4" w:themeShade="80"/>
          <w:sz w:val="24"/>
          <w:szCs w:val="24"/>
        </w:rPr>
        <w:t>Co</w:t>
      </w:r>
      <w:r>
        <w:rPr>
          <w:rFonts w:ascii="Copperplate Gothic Bold" w:eastAsia="Times New Roman" w:hAnsi="Copperplate Gothic Bold" w:cs="Times New Roman"/>
          <w:b/>
          <w:bCs/>
          <w:color w:val="806000" w:themeColor="accent4" w:themeShade="80"/>
          <w:sz w:val="24"/>
          <w:szCs w:val="24"/>
        </w:rPr>
        <w:t>mité</w:t>
      </w:r>
      <w:r w:rsidR="000C12E1" w:rsidRPr="000C12E1">
        <w:rPr>
          <w:rFonts w:ascii="Copperplate Gothic Bold" w:eastAsia="Times New Roman" w:hAnsi="Copperplate Gothic Bold" w:cs="Times New Roman"/>
          <w:b/>
          <w:bCs/>
          <w:color w:val="806000" w:themeColor="accent4" w:themeShade="80"/>
          <w:sz w:val="24"/>
          <w:szCs w:val="24"/>
        </w:rPr>
        <w:t xml:space="preserve"> Científico</w:t>
      </w:r>
      <w:r w:rsidR="00780777">
        <w:rPr>
          <w:rFonts w:ascii="Copperplate Gothic Bold" w:eastAsia="Times New Roman" w:hAnsi="Copperplate Gothic Bold" w:cs="Times New Roman"/>
          <w:b/>
          <w:bCs/>
          <w:color w:val="806000" w:themeColor="accent4" w:themeShade="80"/>
          <w:sz w:val="24"/>
          <w:szCs w:val="24"/>
        </w:rPr>
        <w:t xml:space="preserve"> </w:t>
      </w:r>
    </w:p>
    <w:p w14:paraId="1ABE2396" w14:textId="7C9581C5" w:rsidR="000F4F92" w:rsidRPr="000F4F92" w:rsidRDefault="000F4F92" w:rsidP="000F4F92">
      <w:pPr>
        <w:pBdr>
          <w:top w:val="nil"/>
          <w:left w:val="nil"/>
          <w:bottom w:val="nil"/>
          <w:right w:val="nil"/>
          <w:between w:val="nil"/>
        </w:pBdr>
        <w:tabs>
          <w:tab w:val="left" w:pos="4253"/>
        </w:tabs>
        <w:ind w:right="-42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50E42">
        <w:rPr>
          <w:rFonts w:ascii="Times New Roman" w:eastAsia="Times New Roman" w:hAnsi="Times New Roman" w:cs="Times New Roman"/>
          <w:sz w:val="24"/>
          <w:szCs w:val="24"/>
        </w:rPr>
        <w:t xml:space="preserve">Coordinadora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del </w:t>
      </w:r>
      <w:r w:rsidRPr="00B50E42">
        <w:rPr>
          <w:rFonts w:ascii="Times New Roman" w:eastAsia="Times New Roman" w:hAnsi="Times New Roman" w:cs="Times New Roman"/>
          <w:sz w:val="24"/>
          <w:szCs w:val="24"/>
        </w:rPr>
        <w:t>Simposio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B50E42">
        <w:rPr>
          <w:rFonts w:ascii="Times New Roman" w:eastAsia="Times New Roman" w:hAnsi="Times New Roman" w:cs="Times New Roman"/>
          <w:sz w:val="24"/>
          <w:szCs w:val="24"/>
        </w:rPr>
        <w:t>Dra. Guisela López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50E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Coordinadora del Seminario de Literatura Feminista y Ciudadanía. Universidad San Carlos de Guatemala.</w:t>
      </w:r>
    </w:p>
    <w:p w14:paraId="7D1D59D7" w14:textId="77777777" w:rsidR="000F4F92" w:rsidRPr="00B50E42" w:rsidRDefault="000F4F92" w:rsidP="000F4F92">
      <w:pPr>
        <w:pBdr>
          <w:top w:val="nil"/>
          <w:left w:val="nil"/>
          <w:bottom w:val="nil"/>
          <w:right w:val="nil"/>
          <w:between w:val="nil"/>
        </w:pBdr>
        <w:tabs>
          <w:tab w:val="left" w:pos="4253"/>
        </w:tabs>
        <w:ind w:right="-4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0E42">
        <w:rPr>
          <w:rFonts w:ascii="Times New Roman" w:eastAsia="Times New Roman" w:hAnsi="Times New Roman" w:cs="Times New Roman"/>
          <w:sz w:val="24"/>
          <w:szCs w:val="24"/>
        </w:rPr>
        <w:t xml:space="preserve">Dra. Sandra Herrera representante de la Dirección General de Investigación DIGI ante la Comisión del Bicentenario de la Universidad de San Carlos. </w:t>
      </w:r>
    </w:p>
    <w:p w14:paraId="6A0C782D" w14:textId="4A1E0686" w:rsidR="000F4F92" w:rsidRPr="00B50E42" w:rsidRDefault="000F4F92" w:rsidP="000F4F92">
      <w:pPr>
        <w:pBdr>
          <w:top w:val="nil"/>
          <w:left w:val="nil"/>
          <w:bottom w:val="nil"/>
          <w:right w:val="nil"/>
          <w:between w:val="nil"/>
        </w:pBdr>
        <w:tabs>
          <w:tab w:val="left" w:pos="4253"/>
        </w:tabs>
        <w:ind w:right="-4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0E42">
        <w:rPr>
          <w:rFonts w:ascii="Times New Roman" w:eastAsia="Times New Roman" w:hAnsi="Times New Roman" w:cs="Times New Roman"/>
          <w:sz w:val="24"/>
          <w:szCs w:val="24"/>
        </w:rPr>
        <w:t>Dra. Gladys Tobar Coordinadora del Proyecto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investigación </w:t>
      </w:r>
      <w:r w:rsidRPr="00496F47">
        <w:rPr>
          <w:rFonts w:ascii="Times New Roman" w:eastAsia="Times New Roman" w:hAnsi="Times New Roman" w:cs="Times New Roman"/>
          <w:sz w:val="24"/>
          <w:szCs w:val="24"/>
        </w:rPr>
        <w:t>“Texto y contexto independentista: Una lectura crítica de las ideas presentes en los discursos de escritoras guatemaltecas del siglo XIX”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780777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es-E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Universidad de San Carlos. </w:t>
      </w:r>
    </w:p>
    <w:p w14:paraId="3AF74381" w14:textId="04538A9A" w:rsidR="000F4F92" w:rsidRPr="00B50E42" w:rsidRDefault="000F4F92" w:rsidP="000F4F92">
      <w:pPr>
        <w:pBdr>
          <w:top w:val="nil"/>
          <w:left w:val="nil"/>
          <w:bottom w:val="nil"/>
          <w:right w:val="nil"/>
          <w:between w:val="nil"/>
        </w:pBdr>
        <w:tabs>
          <w:tab w:val="left" w:pos="4253"/>
        </w:tabs>
        <w:ind w:right="-4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0E42">
        <w:rPr>
          <w:rFonts w:ascii="Times New Roman" w:eastAsia="Times New Roman" w:hAnsi="Times New Roman" w:cs="Times New Roman"/>
          <w:sz w:val="24"/>
          <w:szCs w:val="24"/>
        </w:rPr>
        <w:t xml:space="preserve">Dra. Sara Beatriz Guardia.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Centro de estudios de la historia de las mujeres en América Latina (CEMHAL) </w:t>
      </w:r>
      <w:r w:rsidRPr="00B50E42">
        <w:rPr>
          <w:rFonts w:ascii="Times New Roman" w:eastAsia="Times New Roman" w:hAnsi="Times New Roman" w:cs="Times New Roman"/>
          <w:sz w:val="24"/>
          <w:szCs w:val="24"/>
        </w:rPr>
        <w:t>Comisión del Bicentenario Mujer e Independencia en América Latina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Perú. </w:t>
      </w:r>
    </w:p>
    <w:p w14:paraId="2D461E91" w14:textId="0E886790" w:rsidR="000F4F92" w:rsidRDefault="000F4F92" w:rsidP="00BD5F12">
      <w:pPr>
        <w:pBdr>
          <w:top w:val="nil"/>
          <w:left w:val="nil"/>
          <w:bottom w:val="nil"/>
          <w:right w:val="nil"/>
          <w:between w:val="nil"/>
        </w:pBdr>
        <w:tabs>
          <w:tab w:val="left" w:pos="4253"/>
        </w:tabs>
        <w:ind w:right="-4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0E42">
        <w:rPr>
          <w:rFonts w:ascii="Times New Roman" w:eastAsia="Times New Roman" w:hAnsi="Times New Roman" w:cs="Times New Roman"/>
          <w:sz w:val="24"/>
          <w:szCs w:val="24"/>
        </w:rPr>
        <w:t xml:space="preserve">Dra. Eugenia Rodríguez Sáenz. </w:t>
      </w:r>
      <w:r w:rsidRPr="00B50E42">
        <w:rPr>
          <w:rFonts w:ascii="Times New Roman" w:eastAsia="Times New Roman" w:hAnsi="Times New Roman" w:cs="Times New Roman"/>
          <w:sz w:val="24"/>
          <w:szCs w:val="24"/>
          <w:lang w:eastAsia="es-ES"/>
        </w:rPr>
        <w:t>Coordinadora del Programa de Géneros e Identidades en América Latina del CIICLA-UCR. Universidad de Costa Rica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  <w:r w:rsidRPr="00B50E42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</w:p>
    <w:p w14:paraId="655F0BCA" w14:textId="1EB14C15" w:rsidR="007E4E1E" w:rsidRPr="00B50E42" w:rsidRDefault="007E4E1E" w:rsidP="00BD5F12">
      <w:pPr>
        <w:pBdr>
          <w:top w:val="nil"/>
          <w:left w:val="nil"/>
          <w:bottom w:val="nil"/>
          <w:right w:val="nil"/>
          <w:between w:val="nil"/>
        </w:pBdr>
        <w:tabs>
          <w:tab w:val="left" w:pos="4253"/>
        </w:tabs>
        <w:ind w:right="-4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0E42">
        <w:rPr>
          <w:rFonts w:ascii="Times New Roman" w:eastAsia="Times New Roman" w:hAnsi="Times New Roman" w:cs="Times New Roman"/>
          <w:sz w:val="24"/>
          <w:szCs w:val="24"/>
        </w:rPr>
        <w:t>Dra. Lilia Granillo</w:t>
      </w:r>
      <w:r w:rsidR="00B50E42" w:rsidRPr="00B50E4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50E4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4F92">
        <w:rPr>
          <w:rFonts w:ascii="Times New Roman" w:eastAsia="Times New Roman" w:hAnsi="Times New Roman" w:cs="Times New Roman"/>
          <w:sz w:val="24"/>
          <w:szCs w:val="24"/>
        </w:rPr>
        <w:t xml:space="preserve">Seminario de estudios de género y violencias contra las mujeres. </w:t>
      </w:r>
      <w:r w:rsidRPr="00B50E42">
        <w:rPr>
          <w:rFonts w:ascii="Times New Roman" w:eastAsia="Times New Roman" w:hAnsi="Times New Roman" w:cs="Times New Roman"/>
          <w:sz w:val="24"/>
          <w:szCs w:val="24"/>
        </w:rPr>
        <w:t>Universidad Autónoma Metropolitana, México</w:t>
      </w:r>
      <w:r w:rsidR="008907B5" w:rsidRPr="00B50E4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69C8EF9" w14:textId="6DCB712F" w:rsidR="009974C8" w:rsidRDefault="007E4E1E" w:rsidP="00BD5F12">
      <w:pPr>
        <w:pBdr>
          <w:top w:val="nil"/>
          <w:left w:val="nil"/>
          <w:bottom w:val="nil"/>
          <w:right w:val="nil"/>
          <w:between w:val="nil"/>
        </w:pBdr>
        <w:tabs>
          <w:tab w:val="left" w:pos="4253"/>
        </w:tabs>
        <w:ind w:right="-4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0E42">
        <w:rPr>
          <w:rFonts w:ascii="Times New Roman" w:hAnsi="Times New Roman" w:cs="Times New Roman"/>
          <w:sz w:val="24"/>
          <w:szCs w:val="24"/>
        </w:rPr>
        <w:t xml:space="preserve">Dra. Milagro Martin Clavijo. </w:t>
      </w:r>
      <w:r w:rsidR="00780777">
        <w:rPr>
          <w:rFonts w:ascii="Times New Roman" w:hAnsi="Times New Roman" w:cs="Times New Roman"/>
          <w:sz w:val="24"/>
          <w:szCs w:val="24"/>
        </w:rPr>
        <w:t xml:space="preserve">Directora del </w:t>
      </w:r>
      <w:r w:rsidRPr="00B50E42">
        <w:rPr>
          <w:rFonts w:ascii="Times New Roman" w:eastAsia="Times New Roman" w:hAnsi="Times New Roman" w:cs="Times New Roman"/>
          <w:sz w:val="24"/>
          <w:szCs w:val="24"/>
        </w:rPr>
        <w:t>Grupo de Investigación</w:t>
      </w:r>
      <w:r w:rsidR="000F4F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80777">
        <w:rPr>
          <w:rFonts w:ascii="Times New Roman" w:eastAsia="Times New Roman" w:hAnsi="Times New Roman" w:cs="Times New Roman"/>
          <w:sz w:val="24"/>
          <w:szCs w:val="24"/>
        </w:rPr>
        <w:t>Consolidado “</w:t>
      </w:r>
      <w:r w:rsidRPr="00B50E42">
        <w:rPr>
          <w:rFonts w:ascii="Times New Roman" w:eastAsia="Times New Roman" w:hAnsi="Times New Roman" w:cs="Times New Roman"/>
          <w:sz w:val="24"/>
          <w:szCs w:val="24"/>
        </w:rPr>
        <w:t>Escritoras y personajes femeninos en la literatura</w:t>
      </w:r>
      <w:r w:rsidR="00780777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B50E42">
        <w:rPr>
          <w:rFonts w:ascii="Times New Roman" w:eastAsia="Times New Roman" w:hAnsi="Times New Roman" w:cs="Times New Roman"/>
          <w:sz w:val="24"/>
          <w:szCs w:val="24"/>
        </w:rPr>
        <w:t>, EPERFLIT, de la Universidad de Salamanca, España.</w:t>
      </w:r>
    </w:p>
    <w:p w14:paraId="3B1D97E7" w14:textId="6E139B7F" w:rsidR="00780777" w:rsidRDefault="00780777" w:rsidP="00BD5F12">
      <w:pPr>
        <w:pBdr>
          <w:top w:val="nil"/>
          <w:left w:val="nil"/>
          <w:bottom w:val="nil"/>
          <w:right w:val="nil"/>
          <w:between w:val="nil"/>
        </w:pBdr>
        <w:tabs>
          <w:tab w:val="left" w:pos="4253"/>
        </w:tabs>
        <w:ind w:right="-4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Dra. Mercedes Arriaga. Directora del Grupo “Escritoras y escrituras”, de la Universidad de Sevilla, España.</w:t>
      </w:r>
    </w:p>
    <w:p w14:paraId="75257FA5" w14:textId="47D81D4F" w:rsidR="00780777" w:rsidRPr="00B50E42" w:rsidRDefault="00780777" w:rsidP="00BD5F12">
      <w:pPr>
        <w:pBdr>
          <w:top w:val="nil"/>
          <w:left w:val="nil"/>
          <w:bottom w:val="nil"/>
          <w:right w:val="nil"/>
          <w:between w:val="nil"/>
        </w:pBdr>
        <w:tabs>
          <w:tab w:val="left" w:pos="4253"/>
        </w:tabs>
        <w:ind w:right="-4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Dra. Eva Moreno Lagos. Presidenta de AUDEM, Asociación Universitaria de Estudios de las Mujeres, España.</w:t>
      </w:r>
    </w:p>
    <w:p w14:paraId="37CB391F" w14:textId="2F29555A" w:rsidR="007E4E1E" w:rsidRDefault="007E4E1E" w:rsidP="000C12E1">
      <w:pPr>
        <w:tabs>
          <w:tab w:val="left" w:pos="-720"/>
        </w:tabs>
        <w:suppressAutoHyphens/>
        <w:spacing w:after="0" w:line="276" w:lineRule="auto"/>
        <w:ind w:left="-426"/>
        <w:rPr>
          <w:rFonts w:ascii="Times New Roman" w:eastAsia="Times New Roman" w:hAnsi="Times New Roman" w:cs="Times New Roman"/>
        </w:rPr>
      </w:pPr>
    </w:p>
    <w:p w14:paraId="1004C2D3" w14:textId="278DB475" w:rsidR="002C6BF6" w:rsidRDefault="004E7D78" w:rsidP="00BD5F12">
      <w:pPr>
        <w:tabs>
          <w:tab w:val="left" w:pos="-720"/>
        </w:tabs>
        <w:suppressAutoHyphens/>
        <w:spacing w:after="0" w:line="276" w:lineRule="auto"/>
        <w:rPr>
          <w:rFonts w:ascii="Copperplate Gothic Bold" w:eastAsia="Times New Roman" w:hAnsi="Copperplate Gothic Bold" w:cs="Times New Roman"/>
          <w:b/>
          <w:bCs/>
          <w:color w:val="806000" w:themeColor="accent4" w:themeShade="80"/>
          <w:sz w:val="24"/>
          <w:szCs w:val="24"/>
        </w:rPr>
      </w:pPr>
      <w:r w:rsidRPr="000C12E1">
        <w:rPr>
          <w:rFonts w:ascii="Copperplate Gothic Bold" w:eastAsia="Times New Roman" w:hAnsi="Copperplate Gothic Bold" w:cs="Times New Roman"/>
          <w:b/>
          <w:bCs/>
          <w:color w:val="806000" w:themeColor="accent4" w:themeShade="80"/>
          <w:sz w:val="24"/>
          <w:szCs w:val="24"/>
        </w:rPr>
        <w:t>Co</w:t>
      </w:r>
      <w:r>
        <w:rPr>
          <w:rFonts w:ascii="Copperplate Gothic Bold" w:eastAsia="Times New Roman" w:hAnsi="Copperplate Gothic Bold" w:cs="Times New Roman"/>
          <w:b/>
          <w:bCs/>
          <w:color w:val="806000" w:themeColor="accent4" w:themeShade="80"/>
          <w:sz w:val="24"/>
          <w:szCs w:val="24"/>
        </w:rPr>
        <w:t>mité</w:t>
      </w:r>
      <w:r w:rsidRPr="000C12E1">
        <w:rPr>
          <w:rFonts w:ascii="Copperplate Gothic Bold" w:eastAsia="Times New Roman" w:hAnsi="Copperplate Gothic Bold" w:cs="Times New Roman"/>
          <w:b/>
          <w:bCs/>
          <w:color w:val="806000" w:themeColor="accent4" w:themeShade="80"/>
          <w:sz w:val="24"/>
          <w:szCs w:val="24"/>
        </w:rPr>
        <w:t xml:space="preserve"> </w:t>
      </w:r>
      <w:r>
        <w:rPr>
          <w:rFonts w:ascii="Copperplate Gothic Bold" w:eastAsia="Times New Roman" w:hAnsi="Copperplate Gothic Bold" w:cs="Times New Roman"/>
          <w:b/>
          <w:bCs/>
          <w:color w:val="806000" w:themeColor="accent4" w:themeShade="80"/>
          <w:sz w:val="24"/>
          <w:szCs w:val="24"/>
        </w:rPr>
        <w:t>Editorial</w:t>
      </w:r>
    </w:p>
    <w:p w14:paraId="492C66C8" w14:textId="77777777" w:rsidR="00197C03" w:rsidRDefault="00197C03" w:rsidP="00BD5F12">
      <w:pPr>
        <w:tabs>
          <w:tab w:val="left" w:pos="-720"/>
        </w:tabs>
        <w:suppressAutoHyphens/>
        <w:spacing w:after="0" w:line="276" w:lineRule="auto"/>
        <w:rPr>
          <w:rFonts w:ascii="Copperplate Gothic Bold" w:eastAsia="Times New Roman" w:hAnsi="Copperplate Gothic Bold" w:cs="Times New Roman"/>
          <w:b/>
          <w:bCs/>
          <w:color w:val="806000" w:themeColor="accent4" w:themeShade="80"/>
          <w:sz w:val="24"/>
          <w:szCs w:val="24"/>
        </w:rPr>
      </w:pPr>
    </w:p>
    <w:p w14:paraId="65A3C4C2" w14:textId="6E7ED4A9" w:rsidR="002C6BF6" w:rsidRPr="002C6BF6" w:rsidRDefault="002C6BF6" w:rsidP="00BD5F12">
      <w:pPr>
        <w:tabs>
          <w:tab w:val="left" w:pos="-720"/>
        </w:tabs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6BF6">
        <w:rPr>
          <w:rFonts w:ascii="Times New Roman" w:eastAsia="Times New Roman" w:hAnsi="Times New Roman" w:cs="Times New Roman"/>
          <w:sz w:val="24"/>
          <w:szCs w:val="24"/>
        </w:rPr>
        <w:t>Universidad Autónoma Metropolitana, México</w:t>
      </w:r>
      <w:r w:rsidR="00B50E4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0A91C4E" w14:textId="48E93C89" w:rsidR="002C6BF6" w:rsidRPr="002C6BF6" w:rsidRDefault="002C6BF6" w:rsidP="00BD5F12">
      <w:pPr>
        <w:tabs>
          <w:tab w:val="left" w:pos="-720"/>
        </w:tabs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6BF6">
        <w:rPr>
          <w:rFonts w:ascii="Times New Roman" w:eastAsia="Times New Roman" w:hAnsi="Times New Roman" w:cs="Times New Roman"/>
          <w:sz w:val="24"/>
          <w:szCs w:val="24"/>
        </w:rPr>
        <w:t>Universidad de Salamanca</w:t>
      </w:r>
      <w:r w:rsidR="005B21A3">
        <w:rPr>
          <w:rFonts w:ascii="Times New Roman" w:eastAsia="Times New Roman" w:hAnsi="Times New Roman" w:cs="Times New Roman"/>
          <w:sz w:val="24"/>
          <w:szCs w:val="24"/>
        </w:rPr>
        <w:t>.</w:t>
      </w:r>
      <w:r w:rsidR="00294932">
        <w:rPr>
          <w:rFonts w:ascii="Times New Roman" w:eastAsia="Times New Roman" w:hAnsi="Times New Roman" w:cs="Times New Roman"/>
          <w:sz w:val="24"/>
          <w:szCs w:val="24"/>
        </w:rPr>
        <w:t xml:space="preserve"> España</w:t>
      </w:r>
      <w:r w:rsidR="0078077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F5734E7" w14:textId="12B1429F" w:rsidR="004E7D78" w:rsidRPr="002C6BF6" w:rsidRDefault="004E7D78" w:rsidP="00BD5F12">
      <w:pPr>
        <w:tabs>
          <w:tab w:val="left" w:pos="-720"/>
        </w:tabs>
        <w:suppressAutoHyphens/>
        <w:spacing w:after="0" w:line="276" w:lineRule="auto"/>
        <w:rPr>
          <w:rFonts w:ascii="Copperplate Gothic Bold" w:eastAsia="Times New Roman" w:hAnsi="Copperplate Gothic Bold" w:cs="Times New Roman"/>
          <w:b/>
          <w:bCs/>
          <w:sz w:val="24"/>
          <w:szCs w:val="24"/>
        </w:rPr>
      </w:pPr>
      <w:r w:rsidRPr="002C6BF6">
        <w:rPr>
          <w:rFonts w:ascii="Times New Roman" w:eastAsia="Times New Roman" w:hAnsi="Times New Roman" w:cs="Times New Roman"/>
          <w:sz w:val="24"/>
          <w:szCs w:val="24"/>
        </w:rPr>
        <w:t>El Centro de Estudios de Género de la Universidad de El Salvador</w:t>
      </w:r>
      <w:r w:rsidR="00B50E4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8320136" w14:textId="6149CD0C" w:rsidR="002C6BF6" w:rsidRPr="002C6BF6" w:rsidRDefault="004E7D78" w:rsidP="00780777">
      <w:pPr>
        <w:tabs>
          <w:tab w:val="left" w:pos="-720"/>
        </w:tabs>
        <w:suppressAutoHyphens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6BF6">
        <w:rPr>
          <w:rFonts w:ascii="Times New Roman" w:eastAsia="Times New Roman" w:hAnsi="Times New Roman" w:cs="Times New Roman"/>
          <w:sz w:val="24"/>
          <w:szCs w:val="24"/>
        </w:rPr>
        <w:t>Dirección General de Investigación DIGI</w:t>
      </w:r>
      <w:r w:rsidR="002C6BF6" w:rsidRPr="002C6B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5F12">
        <w:rPr>
          <w:rFonts w:ascii="Times New Roman" w:eastAsia="Times New Roman" w:hAnsi="Times New Roman" w:cs="Times New Roman"/>
          <w:sz w:val="24"/>
          <w:szCs w:val="24"/>
        </w:rPr>
        <w:t xml:space="preserve">Universidad de San Carlos de </w:t>
      </w:r>
      <w:r w:rsidR="002C6BF6" w:rsidRPr="002C6BF6">
        <w:rPr>
          <w:rFonts w:ascii="Times New Roman" w:eastAsia="Times New Roman" w:hAnsi="Times New Roman" w:cs="Times New Roman"/>
          <w:sz w:val="24"/>
          <w:szCs w:val="24"/>
        </w:rPr>
        <w:t>Guatemala</w:t>
      </w:r>
      <w:r w:rsidR="00B50E42"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2C6BF6" w:rsidRPr="002C6BF6" w:rsidSect="000C12E1">
      <w:pgSz w:w="11906" w:h="16838"/>
      <w:pgMar w:top="1134" w:right="170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445F7"/>
    <w:multiLevelType w:val="hybridMultilevel"/>
    <w:tmpl w:val="98BE2C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A65BFE"/>
    <w:multiLevelType w:val="hybridMultilevel"/>
    <w:tmpl w:val="FDD8FD6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1BD"/>
    <w:rsid w:val="000147FB"/>
    <w:rsid w:val="00023149"/>
    <w:rsid w:val="0008087E"/>
    <w:rsid w:val="0009642E"/>
    <w:rsid w:val="000C12E1"/>
    <w:rsid w:val="000F4F92"/>
    <w:rsid w:val="00110A6E"/>
    <w:rsid w:val="001131F8"/>
    <w:rsid w:val="00116073"/>
    <w:rsid w:val="0012576D"/>
    <w:rsid w:val="00143EAF"/>
    <w:rsid w:val="001461D6"/>
    <w:rsid w:val="0015019C"/>
    <w:rsid w:val="00197C03"/>
    <w:rsid w:val="001D3C97"/>
    <w:rsid w:val="001D63C4"/>
    <w:rsid w:val="00200BC3"/>
    <w:rsid w:val="00203EFE"/>
    <w:rsid w:val="002221EC"/>
    <w:rsid w:val="00272F8D"/>
    <w:rsid w:val="00294932"/>
    <w:rsid w:val="00296525"/>
    <w:rsid w:val="002A53BE"/>
    <w:rsid w:val="002A72C8"/>
    <w:rsid w:val="002B035F"/>
    <w:rsid w:val="002C6BF6"/>
    <w:rsid w:val="003146C9"/>
    <w:rsid w:val="003B3B58"/>
    <w:rsid w:val="003E4614"/>
    <w:rsid w:val="0040315F"/>
    <w:rsid w:val="0046161E"/>
    <w:rsid w:val="00486E8E"/>
    <w:rsid w:val="004E7D78"/>
    <w:rsid w:val="004F1534"/>
    <w:rsid w:val="005117BE"/>
    <w:rsid w:val="005210D9"/>
    <w:rsid w:val="00527039"/>
    <w:rsid w:val="005335AE"/>
    <w:rsid w:val="005521B9"/>
    <w:rsid w:val="00561EAF"/>
    <w:rsid w:val="005B21A3"/>
    <w:rsid w:val="005D7EA1"/>
    <w:rsid w:val="005F05E5"/>
    <w:rsid w:val="006521C5"/>
    <w:rsid w:val="006B25EA"/>
    <w:rsid w:val="006C3ADE"/>
    <w:rsid w:val="006D1183"/>
    <w:rsid w:val="006D1E65"/>
    <w:rsid w:val="006E521C"/>
    <w:rsid w:val="00711B9F"/>
    <w:rsid w:val="00764980"/>
    <w:rsid w:val="00771D07"/>
    <w:rsid w:val="00780777"/>
    <w:rsid w:val="007D2323"/>
    <w:rsid w:val="007E217F"/>
    <w:rsid w:val="007E4E1E"/>
    <w:rsid w:val="0081485F"/>
    <w:rsid w:val="00825459"/>
    <w:rsid w:val="0082657A"/>
    <w:rsid w:val="00854490"/>
    <w:rsid w:val="008907B5"/>
    <w:rsid w:val="008A1D4C"/>
    <w:rsid w:val="008E318D"/>
    <w:rsid w:val="008F074E"/>
    <w:rsid w:val="00933218"/>
    <w:rsid w:val="009948EB"/>
    <w:rsid w:val="009974C8"/>
    <w:rsid w:val="009D18D4"/>
    <w:rsid w:val="00A2656A"/>
    <w:rsid w:val="00A52428"/>
    <w:rsid w:val="00A54986"/>
    <w:rsid w:val="00A773D0"/>
    <w:rsid w:val="00AD05AC"/>
    <w:rsid w:val="00AF3AFF"/>
    <w:rsid w:val="00B00475"/>
    <w:rsid w:val="00B06DA8"/>
    <w:rsid w:val="00B213AD"/>
    <w:rsid w:val="00B50E42"/>
    <w:rsid w:val="00B528ED"/>
    <w:rsid w:val="00B534B8"/>
    <w:rsid w:val="00BD5F12"/>
    <w:rsid w:val="00BE0C23"/>
    <w:rsid w:val="00C07869"/>
    <w:rsid w:val="00C24991"/>
    <w:rsid w:val="00C44870"/>
    <w:rsid w:val="00D061BD"/>
    <w:rsid w:val="00D47909"/>
    <w:rsid w:val="00D54CB4"/>
    <w:rsid w:val="00DB0242"/>
    <w:rsid w:val="00DD196D"/>
    <w:rsid w:val="00DD4CFB"/>
    <w:rsid w:val="00DD5AEE"/>
    <w:rsid w:val="00DE4753"/>
    <w:rsid w:val="00E15E3D"/>
    <w:rsid w:val="00E57F20"/>
    <w:rsid w:val="00E92C84"/>
    <w:rsid w:val="00F1766F"/>
    <w:rsid w:val="00FA7215"/>
    <w:rsid w:val="00FB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B08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061BD"/>
    <w:pPr>
      <w:suppressAutoHyphens/>
      <w:spacing w:after="0" w:line="276" w:lineRule="auto"/>
      <w:ind w:left="720"/>
      <w:contextualSpacing/>
    </w:pPr>
    <w:rPr>
      <w:rFonts w:ascii="Calibri" w:eastAsia="Calibri" w:hAnsi="Calibri" w:cs="Calibri"/>
      <w:color w:val="00000A"/>
      <w:lang w:eastAsia="es-ES"/>
    </w:rPr>
  </w:style>
  <w:style w:type="character" w:customStyle="1" w:styleId="tl8wme">
    <w:name w:val="tl8wme"/>
    <w:basedOn w:val="Fuentedeprrafopredeter"/>
    <w:rsid w:val="009974C8"/>
  </w:style>
  <w:style w:type="paragraph" w:styleId="NormalWeb">
    <w:name w:val="Normal (Web)"/>
    <w:basedOn w:val="Normal"/>
    <w:uiPriority w:val="99"/>
    <w:semiHidden/>
    <w:unhideWhenUsed/>
    <w:rsid w:val="00BD5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BD5F12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BD5F12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0F4F92"/>
    <w:rPr>
      <w:color w:val="954F72" w:themeColor="followedHyperlink"/>
      <w:u w:val="single"/>
    </w:rPr>
  </w:style>
  <w:style w:type="table" w:styleId="Tablaconcuadrcula">
    <w:name w:val="Table Grid"/>
    <w:basedOn w:val="Tablanormal"/>
    <w:uiPriority w:val="39"/>
    <w:rsid w:val="00780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11B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11B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061BD"/>
    <w:pPr>
      <w:suppressAutoHyphens/>
      <w:spacing w:after="0" w:line="276" w:lineRule="auto"/>
      <w:ind w:left="720"/>
      <w:contextualSpacing/>
    </w:pPr>
    <w:rPr>
      <w:rFonts w:ascii="Calibri" w:eastAsia="Calibri" w:hAnsi="Calibri" w:cs="Calibri"/>
      <w:color w:val="00000A"/>
      <w:lang w:eastAsia="es-ES"/>
    </w:rPr>
  </w:style>
  <w:style w:type="character" w:customStyle="1" w:styleId="tl8wme">
    <w:name w:val="tl8wme"/>
    <w:basedOn w:val="Fuentedeprrafopredeter"/>
    <w:rsid w:val="009974C8"/>
  </w:style>
  <w:style w:type="paragraph" w:styleId="NormalWeb">
    <w:name w:val="Normal (Web)"/>
    <w:basedOn w:val="Normal"/>
    <w:uiPriority w:val="99"/>
    <w:semiHidden/>
    <w:unhideWhenUsed/>
    <w:rsid w:val="00BD5F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BD5F12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BD5F12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0F4F92"/>
    <w:rPr>
      <w:color w:val="954F72" w:themeColor="followedHyperlink"/>
      <w:u w:val="single"/>
    </w:rPr>
  </w:style>
  <w:style w:type="table" w:styleId="Tablaconcuadrcula">
    <w:name w:val="Table Grid"/>
    <w:basedOn w:val="Tablanormal"/>
    <w:uiPriority w:val="39"/>
    <w:rsid w:val="00780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11B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11B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23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38840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3279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mposiobicentenario@gmail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maria.monroy@profesor.usac.edu.g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imposiobicentenario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imposiobicentenario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1319</Words>
  <Characters>7155</Characters>
  <Application>Microsoft Office Word</Application>
  <DocSecurity>0</DocSecurity>
  <Lines>146</Lines>
  <Paragraphs>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Lectora</dc:creator>
  <cp:lastModifiedBy>remenber01four@gmail.com</cp:lastModifiedBy>
  <cp:revision>2</cp:revision>
  <dcterms:created xsi:type="dcterms:W3CDTF">2021-05-29T17:51:00Z</dcterms:created>
  <dcterms:modified xsi:type="dcterms:W3CDTF">2021-05-29T17:51:00Z</dcterms:modified>
</cp:coreProperties>
</file>